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EDD2" w14:textId="713C1688" w:rsidR="009821AD" w:rsidRPr="005C12D0" w:rsidRDefault="009821AD" w:rsidP="005C12D0">
      <w:pPr>
        <w:pStyle w:val="NoSpacing"/>
        <w:rPr>
          <w:rFonts w:ascii="Arial" w:hAnsi="Arial" w:cs="Arial"/>
          <w:b/>
          <w:bCs/>
          <w:sz w:val="28"/>
          <w:szCs w:val="28"/>
        </w:rPr>
      </w:pPr>
      <w:bookmarkStart w:id="0" w:name="_GoBack"/>
      <w:bookmarkEnd w:id="0"/>
      <w:r w:rsidRPr="005C12D0">
        <w:rPr>
          <w:rFonts w:ascii="Arial" w:hAnsi="Arial" w:cs="Arial"/>
          <w:b/>
          <w:bCs/>
          <w:sz w:val="28"/>
          <w:szCs w:val="28"/>
        </w:rPr>
        <w:t xml:space="preserve">ΑΝΩΤΑΤΟ </w:t>
      </w:r>
      <w:r w:rsidR="002B4F91" w:rsidRPr="005C12D0">
        <w:rPr>
          <w:rFonts w:ascii="Arial" w:hAnsi="Arial" w:cs="Arial"/>
          <w:b/>
          <w:bCs/>
          <w:sz w:val="28"/>
          <w:szCs w:val="28"/>
        </w:rPr>
        <w:t xml:space="preserve">ΣΥΝΤΑΓΜΑΤΙΚΟ </w:t>
      </w:r>
      <w:r w:rsidRPr="005C12D0">
        <w:rPr>
          <w:rFonts w:ascii="Arial" w:hAnsi="Arial" w:cs="Arial"/>
          <w:b/>
          <w:bCs/>
          <w:sz w:val="28"/>
          <w:szCs w:val="28"/>
        </w:rPr>
        <w:t xml:space="preserve">ΔΙΚΑΣΤΗΡΙΟ ΚΥΠΡΟΥ </w:t>
      </w:r>
      <w:r w:rsidRPr="005C12D0">
        <w:rPr>
          <w:rFonts w:ascii="Arial" w:hAnsi="Arial" w:cs="Arial"/>
          <w:b/>
          <w:bCs/>
          <w:sz w:val="28"/>
          <w:szCs w:val="28"/>
        </w:rPr>
        <w:br/>
        <w:t>ΔΕΥΤΕΡΟΒΑΘΜΙΑ ΔΙΚΑΙΟΔΟΣΙΑ</w:t>
      </w:r>
    </w:p>
    <w:p w14:paraId="3F282991" w14:textId="77777777" w:rsidR="005C12D0" w:rsidRDefault="005C12D0" w:rsidP="005C12D0">
      <w:pPr>
        <w:pStyle w:val="NoSpacing"/>
        <w:rPr>
          <w:rFonts w:ascii="Arial" w:hAnsi="Arial" w:cs="Arial"/>
          <w:spacing w:val="-4"/>
          <w:sz w:val="28"/>
          <w:szCs w:val="28"/>
        </w:rPr>
      </w:pPr>
    </w:p>
    <w:p w14:paraId="40A47034" w14:textId="05DADB88" w:rsidR="00F12510" w:rsidRPr="005C12D0" w:rsidRDefault="00F12510" w:rsidP="005C12D0">
      <w:pPr>
        <w:pStyle w:val="NoSpacing"/>
        <w:rPr>
          <w:rFonts w:ascii="Arial" w:hAnsi="Arial" w:cs="Arial"/>
          <w:spacing w:val="-4"/>
          <w:sz w:val="28"/>
          <w:szCs w:val="28"/>
        </w:rPr>
      </w:pPr>
      <w:r w:rsidRPr="005C12D0">
        <w:rPr>
          <w:rFonts w:ascii="Arial" w:hAnsi="Arial" w:cs="Arial"/>
          <w:spacing w:val="-4"/>
          <w:sz w:val="28"/>
          <w:szCs w:val="28"/>
        </w:rPr>
        <w:t>(΄</w:t>
      </w:r>
      <w:proofErr w:type="spellStart"/>
      <w:r w:rsidRPr="005C12D0">
        <w:rPr>
          <w:rFonts w:ascii="Arial" w:hAnsi="Arial" w:cs="Arial"/>
          <w:spacing w:val="-4"/>
          <w:sz w:val="28"/>
          <w:szCs w:val="28"/>
        </w:rPr>
        <w:t>Αρθρ</w:t>
      </w:r>
      <w:r w:rsidR="000B5150">
        <w:rPr>
          <w:rFonts w:ascii="Arial" w:hAnsi="Arial" w:cs="Arial"/>
          <w:spacing w:val="-4"/>
          <w:sz w:val="28"/>
          <w:szCs w:val="28"/>
        </w:rPr>
        <w:t>ο</w:t>
      </w:r>
      <w:proofErr w:type="spellEnd"/>
      <w:r w:rsidRPr="005C12D0">
        <w:rPr>
          <w:rFonts w:ascii="Arial" w:hAnsi="Arial" w:cs="Arial"/>
          <w:spacing w:val="-4"/>
          <w:sz w:val="28"/>
          <w:szCs w:val="28"/>
        </w:rPr>
        <w:t xml:space="preserve"> 23(3)(β)(</w:t>
      </w:r>
      <w:proofErr w:type="spellStart"/>
      <w:r w:rsidRPr="005C12D0">
        <w:rPr>
          <w:rFonts w:ascii="Arial" w:hAnsi="Arial" w:cs="Arial"/>
          <w:spacing w:val="-4"/>
          <w:sz w:val="28"/>
          <w:szCs w:val="28"/>
          <w:lang w:val="en-US"/>
        </w:rPr>
        <w:t>i</w:t>
      </w:r>
      <w:proofErr w:type="spellEnd"/>
      <w:r w:rsidRPr="005C12D0">
        <w:rPr>
          <w:rFonts w:ascii="Arial" w:hAnsi="Arial" w:cs="Arial"/>
          <w:spacing w:val="-4"/>
          <w:sz w:val="28"/>
          <w:szCs w:val="28"/>
        </w:rPr>
        <w:t>) του Ν.33/64 – Μεταβατικές Διατάξεις)</w:t>
      </w:r>
    </w:p>
    <w:p w14:paraId="77C95DF0" w14:textId="70FC6F31" w:rsidR="009821AD" w:rsidRPr="00F12510" w:rsidRDefault="00F12510" w:rsidP="00994DF3">
      <w:pPr>
        <w:spacing w:before="642" w:line="344" w:lineRule="exact"/>
        <w:ind w:right="237"/>
        <w:jc w:val="right"/>
        <w:textAlignment w:val="baseline"/>
        <w:rPr>
          <w:rFonts w:ascii="Arial" w:eastAsia="Arial" w:hAnsi="Arial" w:cs="Arial"/>
          <w:i/>
          <w:iCs/>
          <w:color w:val="000000"/>
          <w:spacing w:val="-4"/>
          <w:sz w:val="28"/>
          <w:szCs w:val="28"/>
        </w:rPr>
      </w:pPr>
      <w:r w:rsidRPr="00F12510">
        <w:rPr>
          <w:rFonts w:ascii="Arial" w:eastAsia="Arial" w:hAnsi="Arial" w:cs="Arial"/>
          <w:i/>
          <w:iCs/>
          <w:color w:val="000000"/>
          <w:spacing w:val="-4"/>
          <w:sz w:val="28"/>
          <w:szCs w:val="28"/>
        </w:rPr>
        <w:t>(΄</w:t>
      </w:r>
      <w:proofErr w:type="spellStart"/>
      <w:r w:rsidRPr="00F12510">
        <w:rPr>
          <w:rFonts w:ascii="Arial" w:eastAsia="Arial" w:hAnsi="Arial" w:cs="Arial"/>
          <w:i/>
          <w:iCs/>
          <w:color w:val="000000"/>
          <w:spacing w:val="-4"/>
          <w:sz w:val="28"/>
          <w:szCs w:val="28"/>
        </w:rPr>
        <w:t>Εφεση</w:t>
      </w:r>
      <w:proofErr w:type="spellEnd"/>
      <w:r w:rsidRPr="00F12510">
        <w:rPr>
          <w:rFonts w:ascii="Arial" w:eastAsia="Arial" w:hAnsi="Arial" w:cs="Arial"/>
          <w:i/>
          <w:iCs/>
          <w:color w:val="000000"/>
          <w:spacing w:val="-4"/>
          <w:sz w:val="28"/>
          <w:szCs w:val="28"/>
        </w:rPr>
        <w:t xml:space="preserve"> κατά απόφασης Διοικητικού Δικαστηρίου </w:t>
      </w:r>
      <w:proofErr w:type="spellStart"/>
      <w:r w:rsidRPr="00F12510">
        <w:rPr>
          <w:rFonts w:ascii="Arial" w:eastAsia="Arial" w:hAnsi="Arial" w:cs="Arial"/>
          <w:i/>
          <w:iCs/>
          <w:color w:val="000000"/>
          <w:spacing w:val="-4"/>
          <w:sz w:val="28"/>
          <w:szCs w:val="28"/>
        </w:rPr>
        <w:t>αρ</w:t>
      </w:r>
      <w:proofErr w:type="spellEnd"/>
      <w:r w:rsidR="009821AD" w:rsidRPr="00F12510">
        <w:rPr>
          <w:rFonts w:ascii="Arial" w:eastAsia="Arial" w:hAnsi="Arial" w:cs="Arial"/>
          <w:i/>
          <w:iCs/>
          <w:color w:val="000000"/>
          <w:spacing w:val="-4"/>
          <w:sz w:val="28"/>
          <w:szCs w:val="28"/>
        </w:rPr>
        <w:t>.</w:t>
      </w:r>
      <w:r w:rsidR="009D26B5" w:rsidRPr="00F12510">
        <w:rPr>
          <w:rFonts w:ascii="Arial" w:eastAsia="Arial" w:hAnsi="Arial" w:cs="Arial"/>
          <w:i/>
          <w:iCs/>
          <w:color w:val="000000"/>
          <w:spacing w:val="-4"/>
          <w:sz w:val="28"/>
          <w:szCs w:val="28"/>
        </w:rPr>
        <w:t xml:space="preserve"> </w:t>
      </w:r>
      <w:r w:rsidR="00AE2AA5">
        <w:rPr>
          <w:rFonts w:ascii="Arial" w:eastAsia="Arial" w:hAnsi="Arial" w:cs="Arial"/>
          <w:i/>
          <w:iCs/>
          <w:color w:val="000000"/>
          <w:spacing w:val="-4"/>
          <w:sz w:val="28"/>
          <w:szCs w:val="28"/>
        </w:rPr>
        <w:t>89</w:t>
      </w:r>
      <w:r w:rsidR="009D26B5" w:rsidRPr="00F12510">
        <w:rPr>
          <w:rFonts w:ascii="Arial" w:eastAsia="Arial" w:hAnsi="Arial" w:cs="Arial"/>
          <w:i/>
          <w:iCs/>
          <w:color w:val="000000"/>
          <w:spacing w:val="-4"/>
          <w:sz w:val="28"/>
          <w:szCs w:val="28"/>
        </w:rPr>
        <w:t>/</w:t>
      </w:r>
      <w:r w:rsidR="005C12D0">
        <w:rPr>
          <w:rFonts w:ascii="Arial" w:eastAsia="Arial" w:hAnsi="Arial" w:cs="Arial"/>
          <w:i/>
          <w:iCs/>
          <w:color w:val="000000"/>
          <w:spacing w:val="-4"/>
          <w:sz w:val="28"/>
          <w:szCs w:val="28"/>
        </w:rPr>
        <w:t>20</w:t>
      </w:r>
      <w:r w:rsidR="009821AD" w:rsidRPr="00F12510">
        <w:rPr>
          <w:rFonts w:ascii="Arial" w:eastAsia="Arial" w:hAnsi="Arial" w:cs="Arial"/>
          <w:i/>
          <w:iCs/>
          <w:color w:val="000000"/>
          <w:spacing w:val="-4"/>
          <w:sz w:val="28"/>
          <w:szCs w:val="28"/>
        </w:rPr>
        <w:t>1</w:t>
      </w:r>
      <w:r w:rsidR="009D26B5" w:rsidRPr="00F12510">
        <w:rPr>
          <w:rFonts w:ascii="Arial" w:eastAsia="Arial" w:hAnsi="Arial" w:cs="Arial"/>
          <w:i/>
          <w:iCs/>
          <w:color w:val="000000"/>
          <w:spacing w:val="-4"/>
          <w:sz w:val="28"/>
          <w:szCs w:val="28"/>
        </w:rPr>
        <w:t>6</w:t>
      </w:r>
      <w:r w:rsidRPr="00F12510">
        <w:rPr>
          <w:rFonts w:ascii="Arial" w:eastAsia="Arial" w:hAnsi="Arial" w:cs="Arial"/>
          <w:i/>
          <w:iCs/>
          <w:color w:val="000000"/>
          <w:spacing w:val="-4"/>
          <w:sz w:val="28"/>
          <w:szCs w:val="28"/>
        </w:rPr>
        <w:t>)</w:t>
      </w:r>
    </w:p>
    <w:p w14:paraId="48BB8289" w14:textId="6DCFB0F7" w:rsidR="004B309B" w:rsidRPr="009A06A4" w:rsidRDefault="009C2325" w:rsidP="009C2325">
      <w:pPr>
        <w:spacing w:before="140" w:line="344" w:lineRule="exact"/>
        <w:ind w:right="237"/>
        <w:jc w:val="right"/>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 xml:space="preserve">(Προσφυγές </w:t>
      </w:r>
      <w:proofErr w:type="spellStart"/>
      <w:r>
        <w:rPr>
          <w:rFonts w:ascii="Arial" w:eastAsia="Arial" w:hAnsi="Arial" w:cs="Arial"/>
          <w:color w:val="000000"/>
          <w:spacing w:val="-6"/>
          <w:sz w:val="28"/>
          <w:szCs w:val="28"/>
        </w:rPr>
        <w:t>αρ</w:t>
      </w:r>
      <w:proofErr w:type="spellEnd"/>
      <w:r>
        <w:rPr>
          <w:rFonts w:ascii="Arial" w:eastAsia="Arial" w:hAnsi="Arial" w:cs="Arial"/>
          <w:color w:val="000000"/>
          <w:spacing w:val="-6"/>
          <w:sz w:val="28"/>
          <w:szCs w:val="28"/>
        </w:rPr>
        <w:t>. 5669/13 &amp; 5670/13)</w:t>
      </w:r>
    </w:p>
    <w:p w14:paraId="435C45C4" w14:textId="77777777" w:rsidR="009C2325" w:rsidRDefault="009C2325" w:rsidP="00994DF3">
      <w:pPr>
        <w:spacing w:before="140" w:line="344" w:lineRule="exact"/>
        <w:ind w:right="237"/>
        <w:jc w:val="center"/>
        <w:textAlignment w:val="baseline"/>
        <w:rPr>
          <w:rFonts w:ascii="Arial" w:eastAsia="Arial" w:hAnsi="Arial" w:cs="Arial"/>
          <w:color w:val="000000"/>
          <w:spacing w:val="-6"/>
          <w:sz w:val="28"/>
          <w:szCs w:val="28"/>
        </w:rPr>
      </w:pPr>
    </w:p>
    <w:p w14:paraId="2FF6BA53" w14:textId="5A83FEB9" w:rsidR="004B309B" w:rsidRPr="009A06A4" w:rsidRDefault="000D0371" w:rsidP="00994DF3">
      <w:pPr>
        <w:spacing w:before="140" w:line="344" w:lineRule="exact"/>
        <w:ind w:right="237"/>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 xml:space="preserve">26 </w:t>
      </w:r>
      <w:r w:rsidR="00F718DF">
        <w:rPr>
          <w:rFonts w:ascii="Arial" w:eastAsia="Arial" w:hAnsi="Arial" w:cs="Arial"/>
          <w:color w:val="000000"/>
          <w:spacing w:val="-6"/>
          <w:sz w:val="28"/>
          <w:szCs w:val="28"/>
        </w:rPr>
        <w:t>Ιου</w:t>
      </w:r>
      <w:r w:rsidR="003012B7">
        <w:rPr>
          <w:rFonts w:ascii="Arial" w:eastAsia="Arial" w:hAnsi="Arial" w:cs="Arial"/>
          <w:color w:val="000000"/>
          <w:spacing w:val="-6"/>
          <w:sz w:val="28"/>
          <w:szCs w:val="28"/>
        </w:rPr>
        <w:t>λ</w:t>
      </w:r>
      <w:r w:rsidR="00F718DF">
        <w:rPr>
          <w:rFonts w:ascii="Arial" w:eastAsia="Arial" w:hAnsi="Arial" w:cs="Arial"/>
          <w:color w:val="000000"/>
          <w:spacing w:val="-6"/>
          <w:sz w:val="28"/>
          <w:szCs w:val="28"/>
        </w:rPr>
        <w:t>ίου</w:t>
      </w:r>
      <w:r w:rsidR="009D26B5" w:rsidRPr="009A06A4">
        <w:rPr>
          <w:rFonts w:ascii="Arial" w:eastAsia="Arial" w:hAnsi="Arial" w:cs="Arial"/>
          <w:color w:val="000000"/>
          <w:spacing w:val="-6"/>
          <w:sz w:val="28"/>
          <w:szCs w:val="28"/>
        </w:rPr>
        <w:t xml:space="preserve">, </w:t>
      </w:r>
      <w:r w:rsidR="004B309B" w:rsidRPr="009A06A4">
        <w:rPr>
          <w:rFonts w:ascii="Arial" w:eastAsia="Arial" w:hAnsi="Arial" w:cs="Arial"/>
          <w:color w:val="000000"/>
          <w:spacing w:val="-6"/>
          <w:sz w:val="28"/>
          <w:szCs w:val="28"/>
        </w:rPr>
        <w:t>2023</w:t>
      </w:r>
    </w:p>
    <w:p w14:paraId="0325B96D" w14:textId="0A48E5E9" w:rsidR="009821AD" w:rsidRPr="009A06A4" w:rsidRDefault="00B3656D" w:rsidP="00994DF3">
      <w:pPr>
        <w:spacing w:before="511" w:line="488" w:lineRule="exact"/>
        <w:ind w:left="1584" w:right="237" w:hanging="1584"/>
        <w:jc w:val="center"/>
        <w:textAlignment w:val="baseline"/>
        <w:rPr>
          <w:rFonts w:ascii="Arial" w:eastAsia="Arial" w:hAnsi="Arial" w:cs="Arial"/>
          <w:color w:val="000000"/>
          <w:spacing w:val="-10"/>
          <w:sz w:val="28"/>
          <w:szCs w:val="28"/>
        </w:rPr>
      </w:pPr>
      <w:r>
        <w:rPr>
          <w:rFonts w:ascii="Arial" w:eastAsia="Arial" w:hAnsi="Arial" w:cs="Arial"/>
          <w:color w:val="000000"/>
          <w:spacing w:val="-10"/>
          <w:sz w:val="28"/>
          <w:szCs w:val="28"/>
        </w:rPr>
        <w:t xml:space="preserve">Τ. </w:t>
      </w:r>
      <w:r w:rsidR="009821AD" w:rsidRPr="009A06A4">
        <w:rPr>
          <w:rFonts w:ascii="Arial" w:eastAsia="Arial" w:hAnsi="Arial" w:cs="Arial"/>
          <w:color w:val="000000"/>
          <w:spacing w:val="-10"/>
          <w:sz w:val="28"/>
          <w:szCs w:val="28"/>
        </w:rPr>
        <w:t xml:space="preserve">ΨΑΡΑ-ΜΙΛΤΙΑΔΟΥ,  </w:t>
      </w:r>
      <w:r>
        <w:rPr>
          <w:rFonts w:ascii="Arial" w:eastAsia="Arial" w:hAnsi="Arial" w:cs="Arial"/>
          <w:color w:val="000000"/>
          <w:spacing w:val="-10"/>
          <w:sz w:val="28"/>
          <w:szCs w:val="28"/>
        </w:rPr>
        <w:t xml:space="preserve">ΣΤ. </w:t>
      </w:r>
      <w:r w:rsidR="004214F9" w:rsidRPr="009A06A4">
        <w:rPr>
          <w:rFonts w:ascii="Arial" w:eastAsia="Arial" w:hAnsi="Arial" w:cs="Arial"/>
          <w:color w:val="000000"/>
          <w:spacing w:val="-10"/>
          <w:sz w:val="28"/>
          <w:szCs w:val="28"/>
        </w:rPr>
        <w:t>Χ</w:t>
      </w:r>
      <w:r w:rsidR="00367F6E" w:rsidRPr="009A06A4">
        <w:rPr>
          <w:rFonts w:ascii="Arial" w:eastAsia="Arial" w:hAnsi="Arial" w:cs="Arial"/>
          <w:color w:val="000000"/>
          <w:spacing w:val="-10"/>
          <w:sz w:val="28"/>
          <w:szCs w:val="28"/>
        </w:rPr>
        <w:t>ΑΤΖΗΓΙΑΝΝΗ,</w:t>
      </w:r>
      <w:r w:rsidR="009821AD" w:rsidRPr="009A06A4">
        <w:rPr>
          <w:rFonts w:ascii="Arial" w:eastAsia="Arial" w:hAnsi="Arial" w:cs="Arial"/>
          <w:color w:val="000000"/>
          <w:spacing w:val="-10"/>
          <w:sz w:val="28"/>
          <w:szCs w:val="28"/>
        </w:rPr>
        <w:t xml:space="preserve"> </w:t>
      </w:r>
      <w:r>
        <w:rPr>
          <w:rFonts w:ascii="Arial" w:eastAsia="Arial" w:hAnsi="Arial" w:cs="Arial"/>
          <w:color w:val="000000"/>
          <w:spacing w:val="-10"/>
          <w:sz w:val="28"/>
          <w:szCs w:val="28"/>
        </w:rPr>
        <w:t xml:space="preserve">Η. ΓΕΩΡΓΙΟΥ, </w:t>
      </w:r>
      <w:r w:rsidR="00367F6E" w:rsidRPr="009A06A4">
        <w:rPr>
          <w:rFonts w:ascii="Arial" w:eastAsia="Arial" w:hAnsi="Arial" w:cs="Arial"/>
          <w:color w:val="000000"/>
          <w:spacing w:val="-10"/>
          <w:sz w:val="28"/>
          <w:szCs w:val="28"/>
        </w:rPr>
        <w:t>Δ/ΣΤΕΣ</w:t>
      </w:r>
    </w:p>
    <w:p w14:paraId="38DFD4F5" w14:textId="77777777" w:rsidR="009C2325" w:rsidRDefault="009C2325" w:rsidP="009C2325">
      <w:pPr>
        <w:spacing w:before="140" w:line="344" w:lineRule="exact"/>
        <w:ind w:right="237"/>
        <w:jc w:val="center"/>
        <w:textAlignment w:val="baseline"/>
        <w:rPr>
          <w:rFonts w:ascii="Arial" w:eastAsia="Arial" w:hAnsi="Arial" w:cs="Arial"/>
          <w:color w:val="000000"/>
          <w:spacing w:val="-6"/>
          <w:sz w:val="28"/>
          <w:szCs w:val="28"/>
        </w:rPr>
      </w:pPr>
    </w:p>
    <w:p w14:paraId="44FFB2B7" w14:textId="6FAABB63" w:rsidR="009C2325" w:rsidRDefault="009C2325" w:rsidP="009C2325">
      <w:pPr>
        <w:pStyle w:val="ListParagraph"/>
        <w:numPr>
          <w:ilvl w:val="0"/>
          <w:numId w:val="11"/>
        </w:numPr>
        <w:spacing w:before="140" w:line="344" w:lineRule="exact"/>
        <w:ind w:right="237"/>
        <w:jc w:val="both"/>
        <w:textAlignment w:val="baseline"/>
        <w:rPr>
          <w:rFonts w:ascii="Arial" w:eastAsia="Arial" w:hAnsi="Arial" w:cs="Arial"/>
          <w:color w:val="000000"/>
          <w:spacing w:val="-6"/>
          <w:sz w:val="28"/>
          <w:szCs w:val="28"/>
        </w:rPr>
      </w:pPr>
      <w:r w:rsidRPr="009C2325">
        <w:rPr>
          <w:rFonts w:ascii="Arial" w:eastAsia="Arial" w:hAnsi="Arial" w:cs="Arial"/>
          <w:color w:val="000000"/>
          <w:spacing w:val="-6"/>
          <w:sz w:val="28"/>
          <w:szCs w:val="28"/>
        </w:rPr>
        <w:t xml:space="preserve">ΠΦΑΪΖΕΡ ΕΛΛΑΣ ΑΝΩΝΥΜΗ  ΒΙΟΜΗΧΑΝΙΚΗ ΕΜΠΟΡΙΚΗ ΕΤΑΙΡΕΙΑ ΦΑΡΜΑΚΕΥΤΙΚΩΝ-ΧΗΜΙΚΩΝ ΠΡΟΪΟΝΤΩΝ ΚΑΙ ΚΤΗΝΟΤΡΟΦΩΝ (PFIZER HELLAS-CYPRUS BRANCH) </w:t>
      </w:r>
    </w:p>
    <w:p w14:paraId="229F4945" w14:textId="141488C0" w:rsidR="009C2325" w:rsidRPr="009C2325" w:rsidRDefault="009C2325" w:rsidP="009C2325">
      <w:pPr>
        <w:pStyle w:val="ListParagraph"/>
        <w:numPr>
          <w:ilvl w:val="0"/>
          <w:numId w:val="11"/>
        </w:numPr>
        <w:spacing w:before="140" w:line="344" w:lineRule="exact"/>
        <w:ind w:right="237"/>
        <w:jc w:val="both"/>
        <w:textAlignment w:val="baseline"/>
        <w:rPr>
          <w:rFonts w:ascii="Arial" w:eastAsia="Arial" w:hAnsi="Arial" w:cs="Arial"/>
          <w:color w:val="000000"/>
          <w:spacing w:val="-6"/>
          <w:sz w:val="28"/>
          <w:szCs w:val="28"/>
        </w:rPr>
      </w:pPr>
      <w:r>
        <w:rPr>
          <w:rFonts w:ascii="Arial" w:eastAsia="Arial" w:hAnsi="Arial" w:cs="Arial"/>
          <w:color w:val="000000"/>
          <w:spacing w:val="-6"/>
          <w:sz w:val="28"/>
          <w:szCs w:val="28"/>
          <w:lang w:val="en-US"/>
        </w:rPr>
        <w:t>PHADISCO LTD</w:t>
      </w:r>
    </w:p>
    <w:p w14:paraId="05446404" w14:textId="3B248748" w:rsidR="009C2325" w:rsidRPr="009C2325" w:rsidRDefault="009C2325" w:rsidP="009C2325">
      <w:pPr>
        <w:spacing w:before="140" w:line="344" w:lineRule="exact"/>
        <w:ind w:left="360" w:right="237"/>
        <w:jc w:val="right"/>
        <w:textAlignment w:val="baseline"/>
        <w:rPr>
          <w:rFonts w:ascii="Arial" w:eastAsia="Arial" w:hAnsi="Arial" w:cs="Arial"/>
          <w:i/>
          <w:iCs/>
          <w:color w:val="000000"/>
          <w:spacing w:val="-6"/>
          <w:sz w:val="28"/>
          <w:szCs w:val="28"/>
        </w:rPr>
      </w:pPr>
      <w:proofErr w:type="spellStart"/>
      <w:r>
        <w:rPr>
          <w:rFonts w:ascii="Arial" w:eastAsia="Arial" w:hAnsi="Arial" w:cs="Arial"/>
          <w:i/>
          <w:iCs/>
          <w:color w:val="000000"/>
          <w:spacing w:val="-6"/>
          <w:sz w:val="28"/>
          <w:szCs w:val="28"/>
        </w:rPr>
        <w:t>Εφεσείουσες</w:t>
      </w:r>
      <w:proofErr w:type="spellEnd"/>
      <w:r>
        <w:rPr>
          <w:rFonts w:ascii="Arial" w:eastAsia="Arial" w:hAnsi="Arial" w:cs="Arial"/>
          <w:i/>
          <w:iCs/>
          <w:color w:val="000000"/>
          <w:spacing w:val="-6"/>
          <w:sz w:val="28"/>
          <w:szCs w:val="28"/>
        </w:rPr>
        <w:t>/</w:t>
      </w:r>
      <w:proofErr w:type="spellStart"/>
      <w:r>
        <w:rPr>
          <w:rFonts w:ascii="Arial" w:eastAsia="Arial" w:hAnsi="Arial" w:cs="Arial"/>
          <w:i/>
          <w:iCs/>
          <w:color w:val="000000"/>
          <w:spacing w:val="-6"/>
          <w:sz w:val="28"/>
          <w:szCs w:val="28"/>
        </w:rPr>
        <w:t>Αιτήτριες</w:t>
      </w:r>
      <w:proofErr w:type="spellEnd"/>
    </w:p>
    <w:p w14:paraId="36E34D96" w14:textId="77777777" w:rsidR="009C2325" w:rsidRPr="009C2325" w:rsidRDefault="009C2325" w:rsidP="009C2325">
      <w:pPr>
        <w:spacing w:before="140" w:line="344" w:lineRule="exact"/>
        <w:ind w:right="237"/>
        <w:jc w:val="center"/>
        <w:textAlignment w:val="baseline"/>
        <w:rPr>
          <w:rFonts w:ascii="Arial" w:eastAsia="Arial" w:hAnsi="Arial" w:cs="Arial"/>
          <w:color w:val="000000"/>
          <w:spacing w:val="-6"/>
          <w:sz w:val="28"/>
          <w:szCs w:val="28"/>
        </w:rPr>
      </w:pPr>
      <w:r w:rsidRPr="009C2325">
        <w:rPr>
          <w:rFonts w:ascii="Arial" w:eastAsia="Arial" w:hAnsi="Arial" w:cs="Arial"/>
          <w:color w:val="000000"/>
          <w:spacing w:val="-6"/>
          <w:sz w:val="28"/>
          <w:szCs w:val="28"/>
        </w:rPr>
        <w:t>και</w:t>
      </w:r>
    </w:p>
    <w:p w14:paraId="49245400" w14:textId="77777777" w:rsidR="009C2325" w:rsidRPr="009C2325" w:rsidRDefault="009C2325" w:rsidP="009C2325">
      <w:pPr>
        <w:spacing w:before="140" w:line="344" w:lineRule="exact"/>
        <w:ind w:right="237"/>
        <w:jc w:val="center"/>
        <w:textAlignment w:val="baseline"/>
        <w:rPr>
          <w:rFonts w:ascii="Arial" w:eastAsia="Arial" w:hAnsi="Arial" w:cs="Arial"/>
          <w:color w:val="000000"/>
          <w:spacing w:val="-6"/>
          <w:sz w:val="28"/>
          <w:szCs w:val="28"/>
        </w:rPr>
      </w:pPr>
      <w:r w:rsidRPr="009C2325">
        <w:rPr>
          <w:rFonts w:ascii="Arial" w:eastAsia="Arial" w:hAnsi="Arial" w:cs="Arial"/>
          <w:color w:val="000000"/>
          <w:spacing w:val="-6"/>
          <w:sz w:val="28"/>
          <w:szCs w:val="28"/>
        </w:rPr>
        <w:t>ΕΠΙΤΡΟΠΗ ΠΡΟΣΤΑΣΙΑΣ ΤΟΥ ΑΝΤΑΓΩΝΙΣΜΟΥ</w:t>
      </w:r>
    </w:p>
    <w:p w14:paraId="42D33E49" w14:textId="77777777" w:rsidR="009C2325" w:rsidRDefault="009C2325" w:rsidP="009C2325">
      <w:pPr>
        <w:spacing w:before="140" w:line="344" w:lineRule="exact"/>
        <w:ind w:right="237"/>
        <w:jc w:val="right"/>
        <w:textAlignment w:val="baseline"/>
        <w:rPr>
          <w:rFonts w:ascii="Arial" w:eastAsia="Arial" w:hAnsi="Arial" w:cs="Arial"/>
          <w:i/>
          <w:iCs/>
          <w:color w:val="000000"/>
          <w:spacing w:val="-6"/>
          <w:sz w:val="28"/>
          <w:szCs w:val="28"/>
        </w:rPr>
      </w:pPr>
      <w:r>
        <w:rPr>
          <w:rFonts w:ascii="Arial" w:eastAsia="Arial" w:hAnsi="Arial" w:cs="Arial"/>
          <w:i/>
          <w:iCs/>
          <w:color w:val="000000"/>
          <w:spacing w:val="-6"/>
          <w:sz w:val="28"/>
          <w:szCs w:val="28"/>
        </w:rPr>
        <w:t>Εφεσίβλητη/</w:t>
      </w:r>
      <w:proofErr w:type="spellStart"/>
      <w:r>
        <w:rPr>
          <w:rFonts w:ascii="Arial" w:eastAsia="Arial" w:hAnsi="Arial" w:cs="Arial"/>
          <w:i/>
          <w:iCs/>
          <w:color w:val="000000"/>
          <w:spacing w:val="-6"/>
          <w:sz w:val="28"/>
          <w:szCs w:val="28"/>
        </w:rPr>
        <w:t>Καθ΄ης</w:t>
      </w:r>
      <w:proofErr w:type="spellEnd"/>
      <w:r>
        <w:rPr>
          <w:rFonts w:ascii="Arial" w:eastAsia="Arial" w:hAnsi="Arial" w:cs="Arial"/>
          <w:i/>
          <w:iCs/>
          <w:color w:val="000000"/>
          <w:spacing w:val="-6"/>
          <w:sz w:val="28"/>
          <w:szCs w:val="28"/>
        </w:rPr>
        <w:t xml:space="preserve"> η Αίτηση</w:t>
      </w:r>
    </w:p>
    <w:p w14:paraId="27E41C0A" w14:textId="77777777" w:rsidR="009C2325" w:rsidRDefault="009C2325" w:rsidP="009C2325">
      <w:pPr>
        <w:spacing w:before="140" w:line="344" w:lineRule="exact"/>
        <w:ind w:right="237"/>
        <w:jc w:val="center"/>
        <w:textAlignment w:val="baseline"/>
        <w:rPr>
          <w:rFonts w:ascii="Arial" w:eastAsia="Arial" w:hAnsi="Arial" w:cs="Arial"/>
          <w:color w:val="000000"/>
          <w:spacing w:val="-6"/>
          <w:sz w:val="28"/>
          <w:szCs w:val="28"/>
        </w:rPr>
      </w:pPr>
    </w:p>
    <w:p w14:paraId="141DC229" w14:textId="77777777" w:rsidR="0096138D" w:rsidRPr="009A06A4" w:rsidRDefault="0096138D" w:rsidP="00994DF3">
      <w:pPr>
        <w:spacing w:line="276" w:lineRule="auto"/>
        <w:ind w:right="237"/>
        <w:jc w:val="center"/>
        <w:rPr>
          <w:rFonts w:ascii="Arial" w:hAnsi="Arial" w:cs="Arial"/>
          <w:sz w:val="28"/>
          <w:szCs w:val="28"/>
        </w:rPr>
      </w:pPr>
      <w:r w:rsidRPr="009A06A4">
        <w:rPr>
          <w:rFonts w:ascii="Arial" w:hAnsi="Arial" w:cs="Arial"/>
          <w:sz w:val="28"/>
          <w:szCs w:val="28"/>
        </w:rPr>
        <w:t xml:space="preserve">--------- </w:t>
      </w:r>
    </w:p>
    <w:p w14:paraId="3415D27E" w14:textId="6AC6B1AA" w:rsidR="004B309B" w:rsidRPr="009A06A4" w:rsidRDefault="00D73B6A" w:rsidP="00994DF3">
      <w:pPr>
        <w:spacing w:before="151" w:line="344" w:lineRule="exact"/>
        <w:ind w:right="237"/>
        <w:textAlignment w:val="baseline"/>
        <w:rPr>
          <w:rFonts w:ascii="Arial" w:eastAsia="Arial" w:hAnsi="Arial" w:cs="Arial"/>
          <w:color w:val="000000"/>
          <w:sz w:val="28"/>
          <w:szCs w:val="28"/>
        </w:rPr>
      </w:pPr>
      <w:proofErr w:type="spellStart"/>
      <w:r>
        <w:rPr>
          <w:rFonts w:ascii="Arial" w:eastAsia="Arial" w:hAnsi="Arial" w:cs="Arial"/>
          <w:i/>
          <w:iCs/>
          <w:color w:val="000000"/>
          <w:sz w:val="28"/>
          <w:szCs w:val="28"/>
        </w:rPr>
        <w:t>Αχ.Δημητριάδης</w:t>
      </w:r>
      <w:proofErr w:type="spellEnd"/>
      <w:r>
        <w:rPr>
          <w:rFonts w:ascii="Arial" w:eastAsia="Arial" w:hAnsi="Arial" w:cs="Arial"/>
          <w:i/>
          <w:iCs/>
          <w:color w:val="000000"/>
          <w:sz w:val="28"/>
          <w:szCs w:val="28"/>
        </w:rPr>
        <w:t xml:space="preserve"> </w:t>
      </w:r>
      <w:r>
        <w:rPr>
          <w:rFonts w:ascii="Arial" w:eastAsia="Arial" w:hAnsi="Arial" w:cs="Arial"/>
          <w:color w:val="000000"/>
          <w:sz w:val="28"/>
          <w:szCs w:val="28"/>
        </w:rPr>
        <w:t xml:space="preserve">με </w:t>
      </w:r>
      <w:proofErr w:type="spellStart"/>
      <w:r>
        <w:rPr>
          <w:rFonts w:ascii="Arial" w:eastAsia="Arial" w:hAnsi="Arial" w:cs="Arial"/>
          <w:i/>
          <w:iCs/>
          <w:color w:val="000000"/>
          <w:sz w:val="28"/>
          <w:szCs w:val="28"/>
        </w:rPr>
        <w:t>Μ.</w:t>
      </w:r>
      <w:r w:rsidR="00702D54">
        <w:rPr>
          <w:rFonts w:ascii="Arial" w:eastAsia="Arial" w:hAnsi="Arial" w:cs="Arial"/>
          <w:i/>
          <w:iCs/>
          <w:color w:val="000000"/>
          <w:sz w:val="28"/>
          <w:szCs w:val="28"/>
        </w:rPr>
        <w:t>Ξ</w:t>
      </w:r>
      <w:r>
        <w:rPr>
          <w:rFonts w:ascii="Arial" w:eastAsia="Arial" w:hAnsi="Arial" w:cs="Arial"/>
          <w:i/>
          <w:iCs/>
          <w:color w:val="000000"/>
          <w:sz w:val="28"/>
          <w:szCs w:val="28"/>
        </w:rPr>
        <w:t>ιαρή</w:t>
      </w:r>
      <w:proofErr w:type="spellEnd"/>
      <w:r>
        <w:rPr>
          <w:rFonts w:ascii="Arial" w:eastAsia="Arial" w:hAnsi="Arial" w:cs="Arial"/>
          <w:i/>
          <w:iCs/>
          <w:color w:val="000000"/>
          <w:sz w:val="28"/>
          <w:szCs w:val="28"/>
        </w:rPr>
        <w:t xml:space="preserve">, </w:t>
      </w:r>
      <w:r>
        <w:rPr>
          <w:rFonts w:ascii="Arial" w:eastAsia="Arial" w:hAnsi="Arial" w:cs="Arial"/>
          <w:color w:val="000000"/>
          <w:sz w:val="28"/>
          <w:szCs w:val="28"/>
        </w:rPr>
        <w:t>για Λ.Π. Δημητριάδης, ΔΕΠΕ,</w:t>
      </w:r>
      <w:r w:rsidR="009C2325">
        <w:rPr>
          <w:rFonts w:ascii="Arial" w:eastAsia="Arial" w:hAnsi="Arial" w:cs="Arial"/>
          <w:i/>
          <w:iCs/>
          <w:color w:val="000000"/>
          <w:sz w:val="28"/>
          <w:szCs w:val="28"/>
        </w:rPr>
        <w:t xml:space="preserve"> </w:t>
      </w:r>
      <w:r w:rsidR="00117FCE">
        <w:rPr>
          <w:rFonts w:ascii="Arial" w:eastAsia="Arial" w:hAnsi="Arial" w:cs="Arial"/>
          <w:color w:val="000000"/>
          <w:sz w:val="28"/>
          <w:szCs w:val="28"/>
        </w:rPr>
        <w:t xml:space="preserve"> </w:t>
      </w:r>
      <w:r w:rsidR="004B309B" w:rsidRPr="009A06A4">
        <w:rPr>
          <w:rFonts w:ascii="Arial" w:eastAsia="Arial" w:hAnsi="Arial" w:cs="Arial"/>
          <w:color w:val="000000"/>
          <w:sz w:val="28"/>
          <w:szCs w:val="28"/>
        </w:rPr>
        <w:t xml:space="preserve">για </w:t>
      </w:r>
      <w:proofErr w:type="spellStart"/>
      <w:r w:rsidR="004B309B" w:rsidRPr="009A06A4">
        <w:rPr>
          <w:rFonts w:ascii="Arial" w:eastAsia="Arial" w:hAnsi="Arial" w:cs="Arial"/>
          <w:color w:val="000000"/>
          <w:sz w:val="28"/>
          <w:szCs w:val="28"/>
        </w:rPr>
        <w:t>Εφεσείο</w:t>
      </w:r>
      <w:r w:rsidR="0036470F">
        <w:rPr>
          <w:rFonts w:ascii="Arial" w:eastAsia="Arial" w:hAnsi="Arial" w:cs="Arial"/>
          <w:color w:val="000000"/>
          <w:sz w:val="28"/>
          <w:szCs w:val="28"/>
        </w:rPr>
        <w:t>υσ</w:t>
      </w:r>
      <w:r w:rsidR="009C2325">
        <w:rPr>
          <w:rFonts w:ascii="Arial" w:eastAsia="Arial" w:hAnsi="Arial" w:cs="Arial"/>
          <w:color w:val="000000"/>
          <w:sz w:val="28"/>
          <w:szCs w:val="28"/>
        </w:rPr>
        <w:t>ες</w:t>
      </w:r>
      <w:proofErr w:type="spellEnd"/>
    </w:p>
    <w:p w14:paraId="06EF6F76" w14:textId="22AFE14E" w:rsidR="004B309B" w:rsidRDefault="009C2325" w:rsidP="00994DF3">
      <w:pPr>
        <w:spacing w:before="151" w:line="344" w:lineRule="exact"/>
        <w:ind w:right="237"/>
        <w:textAlignment w:val="baseline"/>
        <w:rPr>
          <w:rFonts w:ascii="Arial" w:eastAsia="Arial" w:hAnsi="Arial" w:cs="Arial"/>
          <w:color w:val="000000"/>
          <w:sz w:val="28"/>
          <w:szCs w:val="28"/>
        </w:rPr>
      </w:pPr>
      <w:proofErr w:type="spellStart"/>
      <w:r>
        <w:rPr>
          <w:rFonts w:ascii="Arial" w:eastAsia="Arial" w:hAnsi="Arial" w:cs="Arial"/>
          <w:i/>
          <w:iCs/>
          <w:color w:val="000000"/>
          <w:sz w:val="28"/>
          <w:szCs w:val="28"/>
        </w:rPr>
        <w:t>Δ.Καλλή</w:t>
      </w:r>
      <w:proofErr w:type="spellEnd"/>
      <w:r>
        <w:rPr>
          <w:rFonts w:ascii="Arial" w:eastAsia="Arial" w:hAnsi="Arial" w:cs="Arial"/>
          <w:i/>
          <w:iCs/>
          <w:color w:val="000000"/>
          <w:sz w:val="28"/>
          <w:szCs w:val="28"/>
        </w:rPr>
        <w:t>,</w:t>
      </w:r>
      <w:r w:rsidR="00B3656D">
        <w:rPr>
          <w:rFonts w:ascii="Arial" w:eastAsia="Arial" w:hAnsi="Arial" w:cs="Arial"/>
          <w:color w:val="000000"/>
          <w:sz w:val="28"/>
          <w:szCs w:val="28"/>
        </w:rPr>
        <w:t xml:space="preserve"> </w:t>
      </w:r>
      <w:r w:rsidR="00D73B6A">
        <w:rPr>
          <w:rFonts w:ascii="Arial" w:eastAsia="Arial" w:hAnsi="Arial" w:cs="Arial"/>
          <w:color w:val="000000"/>
          <w:sz w:val="28"/>
          <w:szCs w:val="28"/>
        </w:rPr>
        <w:t>(κα), Δ</w:t>
      </w:r>
      <w:r w:rsidR="00B3656D">
        <w:rPr>
          <w:rFonts w:ascii="Arial" w:eastAsia="Arial" w:hAnsi="Arial" w:cs="Arial"/>
          <w:color w:val="000000"/>
          <w:sz w:val="28"/>
          <w:szCs w:val="28"/>
        </w:rPr>
        <w:t>ικηγόρος της Δημοκρατίας</w:t>
      </w:r>
      <w:r w:rsidR="00D73B6A">
        <w:rPr>
          <w:rFonts w:ascii="Arial" w:eastAsia="Arial" w:hAnsi="Arial" w:cs="Arial"/>
          <w:color w:val="000000"/>
          <w:sz w:val="28"/>
          <w:szCs w:val="28"/>
        </w:rPr>
        <w:t xml:space="preserve"> Α΄</w:t>
      </w:r>
      <w:r w:rsidR="00B3656D">
        <w:rPr>
          <w:rFonts w:ascii="Arial" w:eastAsia="Arial" w:hAnsi="Arial" w:cs="Arial"/>
          <w:color w:val="000000"/>
          <w:sz w:val="28"/>
          <w:szCs w:val="28"/>
        </w:rPr>
        <w:t>,</w:t>
      </w:r>
      <w:r w:rsidR="00D73B6A">
        <w:rPr>
          <w:rFonts w:ascii="Arial" w:eastAsia="Arial" w:hAnsi="Arial" w:cs="Arial"/>
          <w:color w:val="000000"/>
          <w:sz w:val="28"/>
          <w:szCs w:val="28"/>
        </w:rPr>
        <w:t xml:space="preserve"> με </w:t>
      </w:r>
      <w:proofErr w:type="spellStart"/>
      <w:r w:rsidR="00D73B6A">
        <w:rPr>
          <w:rFonts w:ascii="Arial" w:eastAsia="Arial" w:hAnsi="Arial" w:cs="Arial"/>
          <w:i/>
          <w:iCs/>
          <w:color w:val="000000"/>
          <w:sz w:val="28"/>
          <w:szCs w:val="28"/>
        </w:rPr>
        <w:t>Μ.Πετράκη</w:t>
      </w:r>
      <w:proofErr w:type="spellEnd"/>
      <w:r w:rsidR="00D73B6A">
        <w:rPr>
          <w:rFonts w:ascii="Arial" w:eastAsia="Arial" w:hAnsi="Arial" w:cs="Arial"/>
          <w:i/>
          <w:iCs/>
          <w:color w:val="000000"/>
          <w:sz w:val="28"/>
          <w:szCs w:val="28"/>
        </w:rPr>
        <w:t xml:space="preserve">, </w:t>
      </w:r>
      <w:r w:rsidR="00D73B6A">
        <w:rPr>
          <w:rFonts w:ascii="Arial" w:eastAsia="Arial" w:hAnsi="Arial" w:cs="Arial"/>
          <w:color w:val="000000"/>
          <w:sz w:val="28"/>
          <w:szCs w:val="28"/>
        </w:rPr>
        <w:t xml:space="preserve">(κα), </w:t>
      </w:r>
      <w:r w:rsidR="00B3656D">
        <w:rPr>
          <w:rFonts w:ascii="Arial" w:eastAsia="Arial" w:hAnsi="Arial" w:cs="Arial"/>
          <w:color w:val="000000"/>
          <w:sz w:val="28"/>
          <w:szCs w:val="28"/>
        </w:rPr>
        <w:t xml:space="preserve"> </w:t>
      </w:r>
      <w:r w:rsidR="004B309B" w:rsidRPr="009A06A4">
        <w:rPr>
          <w:rFonts w:ascii="Arial" w:eastAsia="Arial" w:hAnsi="Arial" w:cs="Arial"/>
          <w:color w:val="000000"/>
          <w:sz w:val="28"/>
          <w:szCs w:val="28"/>
        </w:rPr>
        <w:t xml:space="preserve">για </w:t>
      </w:r>
      <w:r w:rsidR="00D73B6A">
        <w:rPr>
          <w:rFonts w:ascii="Arial" w:eastAsia="Arial" w:hAnsi="Arial" w:cs="Arial"/>
          <w:color w:val="000000"/>
          <w:sz w:val="28"/>
          <w:szCs w:val="28"/>
        </w:rPr>
        <w:t xml:space="preserve">Γενικό Εισαγγελέα, για </w:t>
      </w:r>
      <w:r w:rsidR="004B309B" w:rsidRPr="009A06A4">
        <w:rPr>
          <w:rFonts w:ascii="Arial" w:eastAsia="Arial" w:hAnsi="Arial" w:cs="Arial"/>
          <w:color w:val="000000"/>
          <w:sz w:val="28"/>
          <w:szCs w:val="28"/>
        </w:rPr>
        <w:t>τ</w:t>
      </w:r>
      <w:r w:rsidR="00A2696E">
        <w:rPr>
          <w:rFonts w:ascii="Arial" w:eastAsia="Arial" w:hAnsi="Arial" w:cs="Arial"/>
          <w:color w:val="000000"/>
          <w:sz w:val="28"/>
          <w:szCs w:val="28"/>
        </w:rPr>
        <w:t>ην</w:t>
      </w:r>
      <w:r w:rsidR="004B309B" w:rsidRPr="009A06A4">
        <w:rPr>
          <w:rFonts w:ascii="Arial" w:eastAsia="Arial" w:hAnsi="Arial" w:cs="Arial"/>
          <w:color w:val="000000"/>
          <w:sz w:val="28"/>
          <w:szCs w:val="28"/>
        </w:rPr>
        <w:t xml:space="preserve"> Εφεσίβλητ</w:t>
      </w:r>
      <w:r w:rsidR="00A2696E">
        <w:rPr>
          <w:rFonts w:ascii="Arial" w:eastAsia="Arial" w:hAnsi="Arial" w:cs="Arial"/>
          <w:color w:val="000000"/>
          <w:sz w:val="28"/>
          <w:szCs w:val="28"/>
        </w:rPr>
        <w:t>η</w:t>
      </w:r>
    </w:p>
    <w:p w14:paraId="52C61A2A" w14:textId="4939F2CB" w:rsidR="00A2696E" w:rsidRPr="00A2696E" w:rsidRDefault="00A2696E" w:rsidP="00994DF3">
      <w:pPr>
        <w:spacing w:before="151" w:line="344" w:lineRule="exact"/>
        <w:ind w:right="237"/>
        <w:textAlignment w:val="baseline"/>
        <w:rPr>
          <w:rFonts w:ascii="Arial" w:eastAsia="Arial" w:hAnsi="Arial" w:cs="Arial"/>
          <w:color w:val="000000"/>
          <w:sz w:val="28"/>
          <w:szCs w:val="28"/>
        </w:rPr>
      </w:pPr>
      <w:proofErr w:type="spellStart"/>
      <w:r w:rsidRPr="00A2696E">
        <w:rPr>
          <w:rFonts w:ascii="Arial" w:eastAsia="Arial" w:hAnsi="Arial" w:cs="Arial"/>
          <w:i/>
          <w:iCs/>
          <w:color w:val="000000"/>
          <w:sz w:val="28"/>
          <w:szCs w:val="28"/>
        </w:rPr>
        <w:t>Κ.</w:t>
      </w:r>
      <w:r w:rsidR="00D73B6A">
        <w:rPr>
          <w:rFonts w:ascii="Arial" w:eastAsia="Arial" w:hAnsi="Arial" w:cs="Arial"/>
          <w:i/>
          <w:iCs/>
          <w:color w:val="000000"/>
          <w:sz w:val="28"/>
          <w:szCs w:val="28"/>
        </w:rPr>
        <w:t>Κωσταρά</w:t>
      </w:r>
      <w:proofErr w:type="spellEnd"/>
      <w:r w:rsidR="00D73B6A">
        <w:rPr>
          <w:rFonts w:ascii="Arial" w:eastAsia="Arial" w:hAnsi="Arial" w:cs="Arial"/>
          <w:i/>
          <w:iCs/>
          <w:color w:val="000000"/>
          <w:sz w:val="28"/>
          <w:szCs w:val="28"/>
        </w:rPr>
        <w:t xml:space="preserve"> </w:t>
      </w:r>
      <w:r w:rsidR="00D73B6A" w:rsidRPr="00D73B6A">
        <w:rPr>
          <w:rFonts w:ascii="Arial" w:eastAsia="Arial" w:hAnsi="Arial" w:cs="Arial"/>
          <w:color w:val="000000"/>
          <w:sz w:val="28"/>
          <w:szCs w:val="28"/>
        </w:rPr>
        <w:t>(κα),</w:t>
      </w:r>
      <w:r w:rsidR="00D73B6A">
        <w:rPr>
          <w:rFonts w:ascii="Arial" w:eastAsia="Arial" w:hAnsi="Arial" w:cs="Arial"/>
          <w:i/>
          <w:iCs/>
          <w:color w:val="000000"/>
          <w:sz w:val="28"/>
          <w:szCs w:val="28"/>
        </w:rPr>
        <w:t xml:space="preserve"> </w:t>
      </w:r>
      <w:r w:rsidR="00D73B6A">
        <w:rPr>
          <w:rFonts w:ascii="Arial" w:eastAsia="Arial" w:hAnsi="Arial" w:cs="Arial"/>
          <w:color w:val="000000"/>
          <w:sz w:val="28"/>
          <w:szCs w:val="28"/>
        </w:rPr>
        <w:t xml:space="preserve">για </w:t>
      </w:r>
      <w:proofErr w:type="spellStart"/>
      <w:r w:rsidR="00D73B6A">
        <w:rPr>
          <w:rFonts w:ascii="Arial" w:eastAsia="Arial" w:hAnsi="Arial" w:cs="Arial"/>
          <w:color w:val="000000"/>
          <w:sz w:val="28"/>
          <w:szCs w:val="28"/>
        </w:rPr>
        <w:t>Προύντζο</w:t>
      </w:r>
      <w:proofErr w:type="spellEnd"/>
      <w:r w:rsidR="00D73B6A">
        <w:rPr>
          <w:rFonts w:ascii="Arial" w:eastAsia="Arial" w:hAnsi="Arial" w:cs="Arial"/>
          <w:color w:val="000000"/>
          <w:sz w:val="28"/>
          <w:szCs w:val="28"/>
        </w:rPr>
        <w:t xml:space="preserve"> &amp; </w:t>
      </w:r>
      <w:proofErr w:type="spellStart"/>
      <w:r w:rsidR="00D73B6A">
        <w:rPr>
          <w:rFonts w:ascii="Arial" w:eastAsia="Arial" w:hAnsi="Arial" w:cs="Arial"/>
          <w:color w:val="000000"/>
          <w:sz w:val="28"/>
          <w:szCs w:val="28"/>
        </w:rPr>
        <w:t>Προύντζο</w:t>
      </w:r>
      <w:proofErr w:type="spellEnd"/>
      <w:r w:rsidR="00D73B6A">
        <w:rPr>
          <w:rFonts w:ascii="Arial" w:eastAsia="Arial" w:hAnsi="Arial" w:cs="Arial"/>
          <w:color w:val="000000"/>
          <w:sz w:val="28"/>
          <w:szCs w:val="28"/>
        </w:rPr>
        <w:t xml:space="preserve"> ΔΕΠΕ, </w:t>
      </w:r>
      <w:r>
        <w:rPr>
          <w:rFonts w:ascii="Arial" w:eastAsia="Arial" w:hAnsi="Arial" w:cs="Arial"/>
          <w:i/>
          <w:iCs/>
          <w:color w:val="000000"/>
          <w:sz w:val="28"/>
          <w:szCs w:val="28"/>
        </w:rPr>
        <w:t xml:space="preserve"> </w:t>
      </w:r>
      <w:r>
        <w:rPr>
          <w:rFonts w:ascii="Arial" w:eastAsia="Arial" w:hAnsi="Arial" w:cs="Arial"/>
          <w:color w:val="000000"/>
          <w:sz w:val="28"/>
          <w:szCs w:val="28"/>
        </w:rPr>
        <w:t>για το Ενδιαφερόμενο Μέρος</w:t>
      </w:r>
    </w:p>
    <w:p w14:paraId="71929CCC" w14:textId="1A41FB92" w:rsidR="004B309B" w:rsidRPr="009A06A4" w:rsidRDefault="00847E00" w:rsidP="00994DF3">
      <w:pPr>
        <w:spacing w:before="147" w:line="344" w:lineRule="exact"/>
        <w:ind w:right="237"/>
        <w:jc w:val="center"/>
        <w:textAlignment w:val="baseline"/>
        <w:rPr>
          <w:rFonts w:ascii="Arial" w:eastAsia="Arial" w:hAnsi="Arial" w:cs="Arial"/>
          <w:color w:val="000000"/>
          <w:spacing w:val="26"/>
          <w:sz w:val="28"/>
          <w:szCs w:val="28"/>
        </w:rPr>
      </w:pPr>
      <w:r w:rsidRPr="009A06A4">
        <w:rPr>
          <w:rFonts w:ascii="Arial" w:eastAsia="Arial" w:hAnsi="Arial" w:cs="Arial"/>
          <w:color w:val="000000"/>
          <w:spacing w:val="26"/>
          <w:sz w:val="28"/>
          <w:szCs w:val="28"/>
        </w:rPr>
        <w:t>-----------</w:t>
      </w:r>
    </w:p>
    <w:p w14:paraId="3A692D75" w14:textId="77777777" w:rsidR="00D73B6A" w:rsidRDefault="00D73B6A" w:rsidP="005F1700">
      <w:pPr>
        <w:spacing w:line="360" w:lineRule="auto"/>
        <w:ind w:right="237"/>
        <w:jc w:val="center"/>
        <w:rPr>
          <w:rFonts w:ascii="Arial" w:hAnsi="Arial" w:cs="Arial"/>
          <w:sz w:val="28"/>
          <w:szCs w:val="28"/>
        </w:rPr>
      </w:pPr>
    </w:p>
    <w:p w14:paraId="3FF240A2" w14:textId="4F243099" w:rsidR="005A1A9A" w:rsidRPr="009A06A4" w:rsidRDefault="005442A0" w:rsidP="00D654B2">
      <w:pPr>
        <w:spacing w:line="360" w:lineRule="auto"/>
        <w:ind w:right="237"/>
        <w:jc w:val="center"/>
        <w:rPr>
          <w:rFonts w:ascii="Arial" w:hAnsi="Arial" w:cs="Arial"/>
          <w:sz w:val="28"/>
          <w:szCs w:val="28"/>
        </w:rPr>
      </w:pPr>
      <w:r w:rsidRPr="009A06A4">
        <w:rPr>
          <w:rFonts w:ascii="Arial" w:hAnsi="Arial" w:cs="Arial"/>
          <w:sz w:val="28"/>
          <w:szCs w:val="28"/>
        </w:rPr>
        <w:lastRenderedPageBreak/>
        <w:t xml:space="preserve">Η </w:t>
      </w:r>
      <w:r w:rsidR="005C12D0">
        <w:rPr>
          <w:rFonts w:ascii="Arial" w:hAnsi="Arial" w:cs="Arial"/>
          <w:sz w:val="28"/>
          <w:szCs w:val="28"/>
        </w:rPr>
        <w:t xml:space="preserve">ομόφωνη </w:t>
      </w:r>
      <w:r w:rsidRPr="009A06A4">
        <w:rPr>
          <w:rFonts w:ascii="Arial" w:hAnsi="Arial" w:cs="Arial"/>
          <w:sz w:val="28"/>
          <w:szCs w:val="28"/>
        </w:rPr>
        <w:t xml:space="preserve">απόφαση </w:t>
      </w:r>
      <w:r w:rsidR="005C12D0">
        <w:rPr>
          <w:rFonts w:ascii="Arial" w:hAnsi="Arial" w:cs="Arial"/>
          <w:sz w:val="28"/>
          <w:szCs w:val="28"/>
        </w:rPr>
        <w:t xml:space="preserve">του Δικαστηρίου </w:t>
      </w:r>
      <w:r w:rsidRPr="009A06A4">
        <w:rPr>
          <w:rFonts w:ascii="Arial" w:hAnsi="Arial" w:cs="Arial"/>
          <w:sz w:val="28"/>
          <w:szCs w:val="28"/>
        </w:rPr>
        <w:t xml:space="preserve">θα δοθεί </w:t>
      </w:r>
    </w:p>
    <w:p w14:paraId="2AC01D99" w14:textId="4EB990BB" w:rsidR="005442A0" w:rsidRPr="009A06A4" w:rsidRDefault="005442A0" w:rsidP="00D654B2">
      <w:pPr>
        <w:spacing w:line="360" w:lineRule="auto"/>
        <w:ind w:right="237"/>
        <w:jc w:val="center"/>
        <w:rPr>
          <w:rFonts w:ascii="Arial" w:hAnsi="Arial" w:cs="Arial"/>
          <w:sz w:val="28"/>
          <w:szCs w:val="28"/>
        </w:rPr>
      </w:pPr>
      <w:r w:rsidRPr="009A06A4">
        <w:rPr>
          <w:rFonts w:ascii="Arial" w:hAnsi="Arial" w:cs="Arial"/>
          <w:sz w:val="28"/>
          <w:szCs w:val="28"/>
        </w:rPr>
        <w:t xml:space="preserve">από τη Δικαστή </w:t>
      </w:r>
      <w:proofErr w:type="spellStart"/>
      <w:r w:rsidRPr="005C12D0">
        <w:rPr>
          <w:rFonts w:ascii="Arial" w:hAnsi="Arial" w:cs="Arial"/>
          <w:b/>
          <w:bCs/>
          <w:sz w:val="28"/>
          <w:szCs w:val="28"/>
        </w:rPr>
        <w:t>Τ.Ψαρά-Μιλτιάδου</w:t>
      </w:r>
      <w:proofErr w:type="spellEnd"/>
      <w:r w:rsidRPr="005C12D0">
        <w:rPr>
          <w:rFonts w:ascii="Arial" w:hAnsi="Arial" w:cs="Arial"/>
          <w:b/>
          <w:bCs/>
          <w:sz w:val="28"/>
          <w:szCs w:val="28"/>
        </w:rPr>
        <w:t>.</w:t>
      </w:r>
    </w:p>
    <w:p w14:paraId="7F3AAD2B" w14:textId="77777777" w:rsidR="005C12D0" w:rsidRDefault="005C12D0" w:rsidP="00994DF3">
      <w:pPr>
        <w:spacing w:line="276" w:lineRule="auto"/>
        <w:ind w:right="237"/>
        <w:jc w:val="center"/>
        <w:rPr>
          <w:rFonts w:ascii="Arial" w:hAnsi="Arial" w:cs="Arial"/>
          <w:b/>
          <w:sz w:val="28"/>
          <w:szCs w:val="28"/>
          <w:u w:val="single"/>
        </w:rPr>
      </w:pPr>
    </w:p>
    <w:p w14:paraId="6D7D7DF3" w14:textId="2299BED5" w:rsidR="0096138D" w:rsidRDefault="0096138D" w:rsidP="00994DF3">
      <w:pPr>
        <w:spacing w:line="276" w:lineRule="auto"/>
        <w:ind w:right="237"/>
        <w:jc w:val="center"/>
        <w:rPr>
          <w:rFonts w:ascii="Arial" w:hAnsi="Arial" w:cs="Arial"/>
          <w:b/>
          <w:sz w:val="28"/>
          <w:szCs w:val="28"/>
          <w:u w:val="single"/>
        </w:rPr>
      </w:pPr>
      <w:r w:rsidRPr="009A06A4">
        <w:rPr>
          <w:rFonts w:ascii="Arial" w:hAnsi="Arial" w:cs="Arial"/>
          <w:b/>
          <w:sz w:val="28"/>
          <w:szCs w:val="28"/>
          <w:u w:val="single"/>
        </w:rPr>
        <w:t>Α Π Ο Φ Α Σ Η</w:t>
      </w:r>
    </w:p>
    <w:p w14:paraId="33FA7700" w14:textId="77777777" w:rsidR="00A2696E" w:rsidRDefault="00A2696E" w:rsidP="0036470F">
      <w:pPr>
        <w:spacing w:line="480" w:lineRule="auto"/>
        <w:ind w:right="237"/>
        <w:jc w:val="both"/>
        <w:rPr>
          <w:rFonts w:ascii="Arial" w:hAnsi="Arial" w:cs="Arial"/>
          <w:b/>
          <w:sz w:val="28"/>
          <w:szCs w:val="28"/>
          <w:u w:val="single"/>
        </w:rPr>
      </w:pPr>
    </w:p>
    <w:p w14:paraId="2A6D6F0D" w14:textId="756CDA08" w:rsidR="00A2696E" w:rsidRDefault="00A72319" w:rsidP="0036470F">
      <w:pPr>
        <w:spacing w:line="480" w:lineRule="auto"/>
        <w:ind w:right="237"/>
        <w:jc w:val="both"/>
        <w:rPr>
          <w:rFonts w:ascii="Arial" w:hAnsi="Arial" w:cs="Arial"/>
          <w:sz w:val="28"/>
          <w:szCs w:val="28"/>
        </w:rPr>
      </w:pPr>
      <w:r w:rsidRPr="009A06A4">
        <w:rPr>
          <w:rFonts w:ascii="Arial" w:hAnsi="Arial" w:cs="Arial"/>
          <w:b/>
          <w:sz w:val="28"/>
          <w:szCs w:val="28"/>
          <w:u w:val="single"/>
        </w:rPr>
        <w:t>ΨΑΡΑ-ΜΙΛΤΙΑΔΟΥ</w:t>
      </w:r>
      <w:r w:rsidR="0096138D" w:rsidRPr="009A06A4">
        <w:rPr>
          <w:rFonts w:ascii="Arial" w:hAnsi="Arial" w:cs="Arial"/>
          <w:b/>
          <w:sz w:val="28"/>
          <w:szCs w:val="28"/>
          <w:u w:val="single"/>
        </w:rPr>
        <w:t>, Δ.</w:t>
      </w:r>
      <w:r w:rsidR="008C3F37" w:rsidRPr="009A06A4">
        <w:rPr>
          <w:rFonts w:ascii="Arial" w:hAnsi="Arial" w:cs="Arial"/>
          <w:sz w:val="28"/>
          <w:szCs w:val="28"/>
        </w:rPr>
        <w:t xml:space="preserve">: </w:t>
      </w:r>
      <w:r w:rsidR="000B22E8" w:rsidRPr="009A06A4">
        <w:rPr>
          <w:rFonts w:ascii="Arial" w:hAnsi="Arial" w:cs="Arial"/>
          <w:sz w:val="28"/>
          <w:szCs w:val="28"/>
        </w:rPr>
        <w:t xml:space="preserve">  </w:t>
      </w:r>
      <w:r w:rsidR="00A2696E">
        <w:rPr>
          <w:rFonts w:ascii="Arial" w:hAnsi="Arial" w:cs="Arial"/>
          <w:sz w:val="28"/>
          <w:szCs w:val="28"/>
        </w:rPr>
        <w:t xml:space="preserve">Η απόφαση του Διοικητικού Δικαστηρίου αφορούσε απόρριψη </w:t>
      </w:r>
      <w:proofErr w:type="spellStart"/>
      <w:r w:rsidR="00A2696E">
        <w:rPr>
          <w:rFonts w:ascii="Arial" w:hAnsi="Arial" w:cs="Arial"/>
          <w:sz w:val="28"/>
          <w:szCs w:val="28"/>
        </w:rPr>
        <w:t>συνεκδικαζόμενων</w:t>
      </w:r>
      <w:proofErr w:type="spellEnd"/>
      <w:r w:rsidR="00A2696E">
        <w:rPr>
          <w:rFonts w:ascii="Arial" w:hAnsi="Arial" w:cs="Arial"/>
          <w:sz w:val="28"/>
          <w:szCs w:val="28"/>
        </w:rPr>
        <w:t xml:space="preserve"> προσφυγών με τις οποίες οι </w:t>
      </w:r>
      <w:proofErr w:type="spellStart"/>
      <w:r w:rsidR="00A2696E">
        <w:rPr>
          <w:rFonts w:ascii="Arial" w:hAnsi="Arial" w:cs="Arial"/>
          <w:sz w:val="28"/>
          <w:szCs w:val="28"/>
        </w:rPr>
        <w:t>Εφεσείοντες-αιτητές</w:t>
      </w:r>
      <w:proofErr w:type="spellEnd"/>
      <w:r w:rsidR="00A2696E">
        <w:rPr>
          <w:rFonts w:ascii="Arial" w:hAnsi="Arial" w:cs="Arial"/>
          <w:sz w:val="28"/>
          <w:szCs w:val="28"/>
        </w:rPr>
        <w:t xml:space="preserve"> </w:t>
      </w:r>
      <w:proofErr w:type="spellStart"/>
      <w:r w:rsidR="00A2696E">
        <w:rPr>
          <w:rFonts w:ascii="Arial" w:hAnsi="Arial" w:cs="Arial"/>
          <w:sz w:val="28"/>
          <w:szCs w:val="28"/>
        </w:rPr>
        <w:t>προσέβαλαν</w:t>
      </w:r>
      <w:proofErr w:type="spellEnd"/>
      <w:r w:rsidR="00A2696E">
        <w:rPr>
          <w:rFonts w:ascii="Arial" w:hAnsi="Arial" w:cs="Arial"/>
          <w:sz w:val="28"/>
          <w:szCs w:val="28"/>
        </w:rPr>
        <w:t xml:space="preserve"> απόφαση της </w:t>
      </w:r>
      <w:proofErr w:type="spellStart"/>
      <w:r w:rsidR="00A2696E">
        <w:rPr>
          <w:rFonts w:ascii="Arial" w:hAnsi="Arial" w:cs="Arial"/>
          <w:sz w:val="28"/>
          <w:szCs w:val="28"/>
        </w:rPr>
        <w:t>Εφεσίβλητης-Καθ΄ης</w:t>
      </w:r>
      <w:proofErr w:type="spellEnd"/>
      <w:r w:rsidR="00A2696E">
        <w:rPr>
          <w:rFonts w:ascii="Arial" w:hAnsi="Arial" w:cs="Arial"/>
          <w:sz w:val="28"/>
          <w:szCs w:val="28"/>
        </w:rPr>
        <w:t xml:space="preserve"> η αίτηση</w:t>
      </w:r>
      <w:r w:rsidR="00CE1029">
        <w:rPr>
          <w:rFonts w:ascii="Arial" w:hAnsi="Arial" w:cs="Arial"/>
          <w:sz w:val="28"/>
          <w:szCs w:val="28"/>
        </w:rPr>
        <w:t xml:space="preserve"> ημερ.12.4.2013</w:t>
      </w:r>
      <w:r w:rsidR="001E7D7F">
        <w:rPr>
          <w:rFonts w:ascii="Arial" w:hAnsi="Arial" w:cs="Arial"/>
          <w:sz w:val="28"/>
          <w:szCs w:val="28"/>
        </w:rPr>
        <w:t>.</w:t>
      </w:r>
      <w:r w:rsidR="00A2696E">
        <w:rPr>
          <w:rFonts w:ascii="Arial" w:hAnsi="Arial" w:cs="Arial"/>
          <w:sz w:val="28"/>
          <w:szCs w:val="28"/>
        </w:rPr>
        <w:t xml:space="preserve"> </w:t>
      </w:r>
      <w:r w:rsidR="001E7D7F">
        <w:rPr>
          <w:rFonts w:ascii="Arial" w:hAnsi="Arial" w:cs="Arial"/>
          <w:sz w:val="28"/>
          <w:szCs w:val="28"/>
        </w:rPr>
        <w:t xml:space="preserve"> Μ</w:t>
      </w:r>
      <w:r w:rsidR="00A2696E">
        <w:rPr>
          <w:rFonts w:ascii="Arial" w:hAnsi="Arial" w:cs="Arial"/>
          <w:sz w:val="28"/>
          <w:szCs w:val="28"/>
        </w:rPr>
        <w:t xml:space="preserve">ε την </w:t>
      </w:r>
      <w:r w:rsidR="001E7D7F">
        <w:rPr>
          <w:rFonts w:ascii="Arial" w:hAnsi="Arial" w:cs="Arial"/>
          <w:sz w:val="28"/>
          <w:szCs w:val="28"/>
        </w:rPr>
        <w:t>επίδικη</w:t>
      </w:r>
      <w:r w:rsidR="00CB29B6" w:rsidRPr="00CB29B6">
        <w:rPr>
          <w:rFonts w:ascii="Arial" w:hAnsi="Arial" w:cs="Arial"/>
          <w:sz w:val="28"/>
          <w:szCs w:val="28"/>
        </w:rPr>
        <w:t xml:space="preserve"> </w:t>
      </w:r>
      <w:r w:rsidR="00CB29B6">
        <w:rPr>
          <w:rFonts w:ascii="Arial" w:hAnsi="Arial" w:cs="Arial"/>
          <w:sz w:val="28"/>
          <w:szCs w:val="28"/>
        </w:rPr>
        <w:t>διοικητική</w:t>
      </w:r>
      <w:r w:rsidR="001E7D7F">
        <w:rPr>
          <w:rFonts w:ascii="Arial" w:hAnsi="Arial" w:cs="Arial"/>
          <w:sz w:val="28"/>
          <w:szCs w:val="28"/>
        </w:rPr>
        <w:t xml:space="preserve"> πράξη </w:t>
      </w:r>
      <w:r w:rsidR="00CB29B6">
        <w:rPr>
          <w:rFonts w:ascii="Arial" w:hAnsi="Arial" w:cs="Arial"/>
          <w:sz w:val="28"/>
          <w:szCs w:val="28"/>
        </w:rPr>
        <w:t>είχε κριθεί</w:t>
      </w:r>
      <w:r w:rsidR="001E7D7F">
        <w:rPr>
          <w:rFonts w:ascii="Arial" w:hAnsi="Arial" w:cs="Arial"/>
          <w:sz w:val="28"/>
          <w:szCs w:val="28"/>
        </w:rPr>
        <w:t xml:space="preserve"> πως οι </w:t>
      </w:r>
      <w:proofErr w:type="spellStart"/>
      <w:r w:rsidR="001E7D7F">
        <w:rPr>
          <w:rFonts w:ascii="Arial" w:hAnsi="Arial" w:cs="Arial"/>
          <w:sz w:val="28"/>
          <w:szCs w:val="28"/>
        </w:rPr>
        <w:t>Εφεσείοντες</w:t>
      </w:r>
      <w:proofErr w:type="spellEnd"/>
      <w:r w:rsidR="001E7D7F">
        <w:rPr>
          <w:rFonts w:ascii="Arial" w:hAnsi="Arial" w:cs="Arial"/>
          <w:sz w:val="28"/>
          <w:szCs w:val="28"/>
        </w:rPr>
        <w:t xml:space="preserve"> είχαν ενεργήσει καταχρώμενοι τη δεσπόζουσα τους θέση στην αγορά, κατά παράβαση του </w:t>
      </w:r>
      <w:r w:rsidR="001E7D7F" w:rsidRPr="00643A4E">
        <w:rPr>
          <w:rFonts w:ascii="Arial" w:hAnsi="Arial" w:cs="Arial"/>
          <w:b/>
          <w:bCs/>
          <w:i/>
          <w:iCs/>
          <w:sz w:val="28"/>
          <w:szCs w:val="28"/>
        </w:rPr>
        <w:t>΄</w:t>
      </w:r>
      <w:proofErr w:type="spellStart"/>
      <w:r w:rsidR="001E7D7F" w:rsidRPr="00643A4E">
        <w:rPr>
          <w:rFonts w:ascii="Arial" w:hAnsi="Arial" w:cs="Arial"/>
          <w:b/>
          <w:bCs/>
          <w:i/>
          <w:iCs/>
          <w:sz w:val="28"/>
          <w:szCs w:val="28"/>
        </w:rPr>
        <w:t>Αρθρου</w:t>
      </w:r>
      <w:proofErr w:type="spellEnd"/>
      <w:r w:rsidR="001E7D7F" w:rsidRPr="00643A4E">
        <w:rPr>
          <w:rFonts w:ascii="Arial" w:hAnsi="Arial" w:cs="Arial"/>
          <w:b/>
          <w:bCs/>
          <w:i/>
          <w:iCs/>
          <w:sz w:val="28"/>
          <w:szCs w:val="28"/>
        </w:rPr>
        <w:t xml:space="preserve"> 6(1)(δ) του περί Προστασίας του Ανταγωνισμού Νόμο</w:t>
      </w:r>
      <w:r w:rsidR="00BD0BA6">
        <w:rPr>
          <w:rFonts w:ascii="Arial" w:hAnsi="Arial" w:cs="Arial"/>
          <w:b/>
          <w:bCs/>
          <w:i/>
          <w:iCs/>
          <w:sz w:val="28"/>
          <w:szCs w:val="28"/>
        </w:rPr>
        <w:t>ς</w:t>
      </w:r>
      <w:r w:rsidR="001E7D7F" w:rsidRPr="00643A4E">
        <w:rPr>
          <w:rFonts w:ascii="Arial" w:hAnsi="Arial" w:cs="Arial"/>
          <w:b/>
          <w:bCs/>
          <w:i/>
          <w:iCs/>
          <w:sz w:val="28"/>
          <w:szCs w:val="28"/>
        </w:rPr>
        <w:t xml:space="preserve"> του 2008 (Ν.13(Ι)/2008)</w:t>
      </w:r>
      <w:r w:rsidR="00643A4E">
        <w:rPr>
          <w:rStyle w:val="FootnoteReference"/>
          <w:rFonts w:ascii="Arial" w:hAnsi="Arial" w:cs="Arial"/>
          <w:b/>
          <w:bCs/>
          <w:i/>
          <w:iCs/>
          <w:sz w:val="28"/>
          <w:szCs w:val="28"/>
        </w:rPr>
        <w:footnoteReference w:id="1"/>
      </w:r>
      <w:r w:rsidR="001E7D7F" w:rsidRPr="00643A4E">
        <w:rPr>
          <w:rFonts w:ascii="Arial" w:hAnsi="Arial" w:cs="Arial"/>
          <w:b/>
          <w:bCs/>
          <w:i/>
          <w:iCs/>
          <w:sz w:val="28"/>
          <w:szCs w:val="28"/>
        </w:rPr>
        <w:t>,</w:t>
      </w:r>
      <w:r w:rsidR="001E7D7F">
        <w:rPr>
          <w:rFonts w:ascii="Arial" w:hAnsi="Arial" w:cs="Arial"/>
          <w:sz w:val="28"/>
          <w:szCs w:val="28"/>
        </w:rPr>
        <w:t xml:space="preserve"> (ο Νόμος).</w:t>
      </w:r>
      <w:r w:rsidR="00CE1029">
        <w:rPr>
          <w:rFonts w:ascii="Arial" w:hAnsi="Arial" w:cs="Arial"/>
          <w:sz w:val="28"/>
          <w:szCs w:val="28"/>
        </w:rPr>
        <w:t xml:space="preserve">  Σημειώνεται πως </w:t>
      </w:r>
      <w:proofErr w:type="spellStart"/>
      <w:r w:rsidR="00CE1029">
        <w:rPr>
          <w:rFonts w:ascii="Arial" w:hAnsi="Arial" w:cs="Arial"/>
          <w:sz w:val="28"/>
          <w:szCs w:val="28"/>
        </w:rPr>
        <w:t>επεβλήθη</w:t>
      </w:r>
      <w:proofErr w:type="spellEnd"/>
      <w:r w:rsidR="00CE1029">
        <w:rPr>
          <w:rFonts w:ascii="Arial" w:hAnsi="Arial" w:cs="Arial"/>
          <w:sz w:val="28"/>
          <w:szCs w:val="28"/>
        </w:rPr>
        <w:t xml:space="preserve"> στην </w:t>
      </w:r>
      <w:proofErr w:type="spellStart"/>
      <w:r w:rsidR="00CE1029">
        <w:rPr>
          <w:rFonts w:ascii="Arial" w:hAnsi="Arial" w:cs="Arial"/>
          <w:sz w:val="28"/>
          <w:szCs w:val="28"/>
        </w:rPr>
        <w:t>Εφεσείουσα</w:t>
      </w:r>
      <w:proofErr w:type="spellEnd"/>
      <w:r w:rsidR="00CE1029">
        <w:rPr>
          <w:rFonts w:ascii="Arial" w:hAnsi="Arial" w:cs="Arial"/>
          <w:sz w:val="28"/>
          <w:szCs w:val="28"/>
        </w:rPr>
        <w:t xml:space="preserve"> 1 </w:t>
      </w:r>
      <w:r w:rsidR="00BD0BA6">
        <w:rPr>
          <w:rFonts w:ascii="Arial" w:hAnsi="Arial" w:cs="Arial"/>
          <w:sz w:val="28"/>
          <w:szCs w:val="28"/>
        </w:rPr>
        <w:t xml:space="preserve">πρόστιμο </w:t>
      </w:r>
      <w:r w:rsidR="00CE1029">
        <w:rPr>
          <w:rFonts w:ascii="Arial" w:hAnsi="Arial" w:cs="Arial"/>
          <w:sz w:val="28"/>
          <w:szCs w:val="28"/>
        </w:rPr>
        <w:t xml:space="preserve">ύψους €8.234,00 και στην </w:t>
      </w:r>
      <w:proofErr w:type="spellStart"/>
      <w:r w:rsidR="00CE1029">
        <w:rPr>
          <w:rFonts w:ascii="Arial" w:hAnsi="Arial" w:cs="Arial"/>
          <w:sz w:val="28"/>
          <w:szCs w:val="28"/>
        </w:rPr>
        <w:t>Εφεσείουσα</w:t>
      </w:r>
      <w:proofErr w:type="spellEnd"/>
      <w:r w:rsidR="00CE1029">
        <w:rPr>
          <w:rFonts w:ascii="Arial" w:hAnsi="Arial" w:cs="Arial"/>
          <w:sz w:val="28"/>
          <w:szCs w:val="28"/>
        </w:rPr>
        <w:t xml:space="preserve"> 2 ύψους €206.168,00.</w:t>
      </w:r>
    </w:p>
    <w:p w14:paraId="7D3786E8" w14:textId="77777777" w:rsidR="001E7D7F" w:rsidRDefault="001E7D7F" w:rsidP="0036470F">
      <w:pPr>
        <w:spacing w:line="480" w:lineRule="auto"/>
        <w:ind w:right="237"/>
        <w:jc w:val="both"/>
        <w:rPr>
          <w:rFonts w:ascii="Arial" w:hAnsi="Arial" w:cs="Arial"/>
          <w:sz w:val="28"/>
          <w:szCs w:val="28"/>
        </w:rPr>
      </w:pPr>
    </w:p>
    <w:p w14:paraId="59DE7EF7" w14:textId="1A942361" w:rsidR="001E7D7F" w:rsidRDefault="001E7D7F" w:rsidP="0036470F">
      <w:pPr>
        <w:spacing w:line="480" w:lineRule="auto"/>
        <w:ind w:right="237"/>
        <w:jc w:val="both"/>
        <w:rPr>
          <w:rFonts w:ascii="Arial" w:hAnsi="Arial" w:cs="Arial"/>
          <w:sz w:val="28"/>
          <w:szCs w:val="28"/>
        </w:rPr>
      </w:pPr>
      <w:r>
        <w:rPr>
          <w:rFonts w:ascii="Arial" w:hAnsi="Arial" w:cs="Arial"/>
          <w:sz w:val="28"/>
          <w:szCs w:val="28"/>
        </w:rPr>
        <w:t xml:space="preserve">Συγκεκριμένα, είχε </w:t>
      </w:r>
      <w:r w:rsidR="00CB29B6">
        <w:rPr>
          <w:rFonts w:ascii="Arial" w:hAnsi="Arial" w:cs="Arial"/>
          <w:sz w:val="28"/>
          <w:szCs w:val="28"/>
        </w:rPr>
        <w:t>θεωρηθεί</w:t>
      </w:r>
      <w:r>
        <w:rPr>
          <w:rFonts w:ascii="Arial" w:hAnsi="Arial" w:cs="Arial"/>
          <w:sz w:val="28"/>
          <w:szCs w:val="28"/>
        </w:rPr>
        <w:t xml:space="preserve"> πως οι </w:t>
      </w:r>
      <w:proofErr w:type="spellStart"/>
      <w:r>
        <w:rPr>
          <w:rFonts w:ascii="Arial" w:hAnsi="Arial" w:cs="Arial"/>
          <w:sz w:val="28"/>
          <w:szCs w:val="28"/>
        </w:rPr>
        <w:t>Εφεσείοντες</w:t>
      </w:r>
      <w:proofErr w:type="spellEnd"/>
      <w:r>
        <w:rPr>
          <w:rFonts w:ascii="Arial" w:hAnsi="Arial" w:cs="Arial"/>
          <w:sz w:val="28"/>
          <w:szCs w:val="28"/>
        </w:rPr>
        <w:t xml:space="preserve">, οι οποίοι συνιστούν, η μεν </w:t>
      </w:r>
      <w:r>
        <w:rPr>
          <w:rFonts w:ascii="Arial" w:hAnsi="Arial" w:cs="Arial"/>
          <w:sz w:val="28"/>
          <w:szCs w:val="28"/>
          <w:lang w:val="en-US"/>
        </w:rPr>
        <w:t>Pfizer</w:t>
      </w:r>
      <w:r w:rsidRPr="001E7D7F">
        <w:rPr>
          <w:rFonts w:ascii="Arial" w:hAnsi="Arial" w:cs="Arial"/>
          <w:sz w:val="28"/>
          <w:szCs w:val="28"/>
        </w:rPr>
        <w:t xml:space="preserve"> </w:t>
      </w:r>
      <w:r>
        <w:rPr>
          <w:rFonts w:ascii="Arial" w:hAnsi="Arial" w:cs="Arial"/>
          <w:sz w:val="28"/>
          <w:szCs w:val="28"/>
          <w:lang w:val="en-US"/>
        </w:rPr>
        <w:t>Hellas</w:t>
      </w:r>
      <w:r w:rsidRPr="001E7D7F">
        <w:rPr>
          <w:rFonts w:ascii="Arial" w:hAnsi="Arial" w:cs="Arial"/>
          <w:sz w:val="28"/>
          <w:szCs w:val="28"/>
        </w:rPr>
        <w:t xml:space="preserve"> </w:t>
      </w:r>
      <w:r>
        <w:rPr>
          <w:rFonts w:ascii="Arial" w:hAnsi="Arial" w:cs="Arial"/>
          <w:sz w:val="28"/>
          <w:szCs w:val="28"/>
        </w:rPr>
        <w:t>–</w:t>
      </w:r>
      <w:r w:rsidRPr="001E7D7F">
        <w:rPr>
          <w:rFonts w:ascii="Arial" w:hAnsi="Arial" w:cs="Arial"/>
          <w:sz w:val="28"/>
          <w:szCs w:val="28"/>
        </w:rPr>
        <w:t xml:space="preserve"> </w:t>
      </w:r>
      <w:r>
        <w:rPr>
          <w:rFonts w:ascii="Arial" w:hAnsi="Arial" w:cs="Arial"/>
          <w:sz w:val="28"/>
          <w:szCs w:val="28"/>
          <w:lang w:val="en-US"/>
        </w:rPr>
        <w:t>Cyprus</w:t>
      </w:r>
      <w:r w:rsidRPr="001E7D7F">
        <w:rPr>
          <w:rFonts w:ascii="Arial" w:hAnsi="Arial" w:cs="Arial"/>
          <w:sz w:val="28"/>
          <w:szCs w:val="28"/>
        </w:rPr>
        <w:t xml:space="preserve"> </w:t>
      </w:r>
      <w:r>
        <w:rPr>
          <w:rFonts w:ascii="Arial" w:hAnsi="Arial" w:cs="Arial"/>
          <w:sz w:val="28"/>
          <w:szCs w:val="28"/>
          <w:lang w:val="en-US"/>
        </w:rPr>
        <w:t>Branch</w:t>
      </w:r>
      <w:r>
        <w:rPr>
          <w:rFonts w:ascii="Arial" w:hAnsi="Arial" w:cs="Arial"/>
          <w:sz w:val="28"/>
          <w:szCs w:val="28"/>
        </w:rPr>
        <w:t xml:space="preserve">, Εταιρεία Φαρμακευτικών Προϊόντων, η δε </w:t>
      </w:r>
      <w:proofErr w:type="spellStart"/>
      <w:r>
        <w:rPr>
          <w:rFonts w:ascii="Arial" w:hAnsi="Arial" w:cs="Arial"/>
          <w:sz w:val="28"/>
          <w:szCs w:val="28"/>
          <w:lang w:val="en-US"/>
        </w:rPr>
        <w:t>Phadisco</w:t>
      </w:r>
      <w:proofErr w:type="spellEnd"/>
      <w:r w:rsidRPr="001E7D7F">
        <w:rPr>
          <w:rFonts w:ascii="Arial" w:hAnsi="Arial" w:cs="Arial"/>
          <w:sz w:val="28"/>
          <w:szCs w:val="28"/>
        </w:rPr>
        <w:t xml:space="preserve"> </w:t>
      </w:r>
      <w:r>
        <w:rPr>
          <w:rFonts w:ascii="Arial" w:hAnsi="Arial" w:cs="Arial"/>
          <w:sz w:val="28"/>
          <w:szCs w:val="28"/>
          <w:lang w:val="en-US"/>
        </w:rPr>
        <w:t>Ltd</w:t>
      </w:r>
      <w:r w:rsidRPr="001E7D7F">
        <w:rPr>
          <w:rFonts w:ascii="Arial" w:hAnsi="Arial" w:cs="Arial"/>
          <w:sz w:val="28"/>
          <w:szCs w:val="28"/>
        </w:rPr>
        <w:t xml:space="preserve">, </w:t>
      </w:r>
      <w:r>
        <w:rPr>
          <w:rFonts w:ascii="Arial" w:hAnsi="Arial" w:cs="Arial"/>
          <w:sz w:val="28"/>
          <w:szCs w:val="28"/>
        </w:rPr>
        <w:t xml:space="preserve">εταιρεία διανομής της πρώτης, καταχράστηκαν τη δεσπόζουσα θέση που κατείχαν στην αγορά εμβολίου κατά του </w:t>
      </w:r>
      <w:proofErr w:type="spellStart"/>
      <w:r>
        <w:rPr>
          <w:rFonts w:ascii="Arial" w:hAnsi="Arial" w:cs="Arial"/>
          <w:sz w:val="28"/>
          <w:szCs w:val="28"/>
        </w:rPr>
        <w:t>πνευμονιόκοκκου</w:t>
      </w:r>
      <w:proofErr w:type="spellEnd"/>
      <w:r>
        <w:rPr>
          <w:rFonts w:ascii="Arial" w:hAnsi="Arial" w:cs="Arial"/>
          <w:sz w:val="28"/>
          <w:szCs w:val="28"/>
        </w:rPr>
        <w:t xml:space="preserve">, αφού μέσω της πολιτικής εκπτώσεων που υιοθέτησαν και η οποία δεν </w:t>
      </w:r>
      <w:proofErr w:type="spellStart"/>
      <w:r>
        <w:rPr>
          <w:rFonts w:ascii="Arial" w:hAnsi="Arial" w:cs="Arial"/>
          <w:sz w:val="28"/>
          <w:szCs w:val="28"/>
        </w:rPr>
        <w:t>στηρίζετο</w:t>
      </w:r>
      <w:proofErr w:type="spellEnd"/>
      <w:r>
        <w:rPr>
          <w:rFonts w:ascii="Arial" w:hAnsi="Arial" w:cs="Arial"/>
          <w:sz w:val="28"/>
          <w:szCs w:val="28"/>
        </w:rPr>
        <w:t xml:space="preserve"> σε αντικειμενικά οικονομικό λόγο, επιχείρησαν να διεισδύσουν</w:t>
      </w:r>
      <w:r w:rsidR="00957D94">
        <w:rPr>
          <w:rFonts w:ascii="Arial" w:hAnsi="Arial" w:cs="Arial"/>
          <w:sz w:val="28"/>
          <w:szCs w:val="28"/>
        </w:rPr>
        <w:t xml:space="preserve">, με αθέμιτο τρόπο, στην αγορά εμβολίου κατά του </w:t>
      </w:r>
      <w:proofErr w:type="spellStart"/>
      <w:r w:rsidR="00957D94">
        <w:rPr>
          <w:rFonts w:ascii="Arial" w:hAnsi="Arial" w:cs="Arial"/>
          <w:sz w:val="28"/>
          <w:szCs w:val="28"/>
        </w:rPr>
        <w:t>μηνιγγι</w:t>
      </w:r>
      <w:r w:rsidR="00643A4E">
        <w:rPr>
          <w:rFonts w:ascii="Arial" w:hAnsi="Arial" w:cs="Arial"/>
          <w:sz w:val="28"/>
          <w:szCs w:val="28"/>
        </w:rPr>
        <w:t>τι</w:t>
      </w:r>
      <w:r w:rsidR="00957D94">
        <w:rPr>
          <w:rFonts w:ascii="Arial" w:hAnsi="Arial" w:cs="Arial"/>
          <w:sz w:val="28"/>
          <w:szCs w:val="28"/>
        </w:rPr>
        <w:t>δόκοκκου</w:t>
      </w:r>
      <w:proofErr w:type="spellEnd"/>
      <w:r w:rsidR="00957D94">
        <w:rPr>
          <w:rFonts w:ascii="Arial" w:hAnsi="Arial" w:cs="Arial"/>
          <w:sz w:val="28"/>
          <w:szCs w:val="28"/>
        </w:rPr>
        <w:t>.</w:t>
      </w:r>
    </w:p>
    <w:p w14:paraId="595D76AB" w14:textId="77777777" w:rsidR="00CB29B6" w:rsidRDefault="00CB29B6" w:rsidP="0036470F">
      <w:pPr>
        <w:spacing w:line="480" w:lineRule="auto"/>
        <w:ind w:right="237"/>
        <w:jc w:val="both"/>
        <w:rPr>
          <w:rFonts w:ascii="Arial" w:hAnsi="Arial" w:cs="Arial"/>
          <w:sz w:val="28"/>
          <w:szCs w:val="28"/>
        </w:rPr>
      </w:pPr>
    </w:p>
    <w:p w14:paraId="62620CE2" w14:textId="78211F06" w:rsidR="00CB29B6" w:rsidRDefault="00CB29B6" w:rsidP="0036470F">
      <w:pPr>
        <w:spacing w:line="480" w:lineRule="auto"/>
        <w:ind w:right="237"/>
        <w:jc w:val="both"/>
        <w:rPr>
          <w:rFonts w:ascii="Arial" w:hAnsi="Arial" w:cs="Arial"/>
          <w:sz w:val="28"/>
          <w:szCs w:val="28"/>
        </w:rPr>
      </w:pPr>
      <w:r>
        <w:rPr>
          <w:rFonts w:ascii="Arial" w:hAnsi="Arial" w:cs="Arial"/>
          <w:sz w:val="28"/>
          <w:szCs w:val="28"/>
        </w:rPr>
        <w:t>Το πρωτόδικο Δικαστήριο για τους λόγους που εξηγεί απέρριψε τις προσφυγές.</w:t>
      </w:r>
    </w:p>
    <w:p w14:paraId="13ACFBF2" w14:textId="77777777" w:rsidR="00957D94" w:rsidRDefault="00957D94" w:rsidP="0036470F">
      <w:pPr>
        <w:spacing w:line="480" w:lineRule="auto"/>
        <w:ind w:right="237"/>
        <w:jc w:val="both"/>
        <w:rPr>
          <w:rFonts w:ascii="Arial" w:hAnsi="Arial" w:cs="Arial"/>
          <w:sz w:val="28"/>
          <w:szCs w:val="28"/>
        </w:rPr>
      </w:pPr>
    </w:p>
    <w:p w14:paraId="30E2D725" w14:textId="507C1875" w:rsidR="00957D94" w:rsidRDefault="00957D94" w:rsidP="0036470F">
      <w:pPr>
        <w:spacing w:line="480" w:lineRule="auto"/>
        <w:ind w:right="237"/>
        <w:jc w:val="both"/>
        <w:rPr>
          <w:rFonts w:ascii="Arial" w:hAnsi="Arial" w:cs="Arial"/>
          <w:sz w:val="28"/>
          <w:szCs w:val="28"/>
        </w:rPr>
      </w:pPr>
      <w:r>
        <w:rPr>
          <w:rFonts w:ascii="Arial" w:hAnsi="Arial" w:cs="Arial"/>
          <w:sz w:val="28"/>
          <w:szCs w:val="28"/>
        </w:rPr>
        <w:t xml:space="preserve">Οι </w:t>
      </w:r>
      <w:proofErr w:type="spellStart"/>
      <w:r>
        <w:rPr>
          <w:rFonts w:ascii="Arial" w:hAnsi="Arial" w:cs="Arial"/>
          <w:sz w:val="28"/>
          <w:szCs w:val="28"/>
        </w:rPr>
        <w:t>Εφεσείοντες</w:t>
      </w:r>
      <w:proofErr w:type="spellEnd"/>
      <w:r>
        <w:rPr>
          <w:rFonts w:ascii="Arial" w:hAnsi="Arial" w:cs="Arial"/>
          <w:sz w:val="28"/>
          <w:szCs w:val="28"/>
        </w:rPr>
        <w:t xml:space="preserve"> θεωρούν την πρωτόδικη κρίση εσφαλμένη και προβάλλουν τέσσερεις λόγους έφεσης.</w:t>
      </w:r>
    </w:p>
    <w:p w14:paraId="2E2CDB46" w14:textId="77777777" w:rsidR="00957D94" w:rsidRDefault="00957D94" w:rsidP="0036470F">
      <w:pPr>
        <w:spacing w:line="480" w:lineRule="auto"/>
        <w:ind w:right="237"/>
        <w:jc w:val="both"/>
        <w:rPr>
          <w:rFonts w:ascii="Arial" w:hAnsi="Arial" w:cs="Arial"/>
          <w:sz w:val="28"/>
          <w:szCs w:val="28"/>
        </w:rPr>
      </w:pPr>
    </w:p>
    <w:p w14:paraId="2983035B" w14:textId="1112B49C" w:rsidR="00957D94" w:rsidRDefault="00957D94" w:rsidP="0036470F">
      <w:pPr>
        <w:spacing w:line="480" w:lineRule="auto"/>
        <w:ind w:right="237"/>
        <w:jc w:val="both"/>
        <w:rPr>
          <w:rFonts w:ascii="Arial" w:hAnsi="Arial" w:cs="Arial"/>
          <w:sz w:val="28"/>
          <w:szCs w:val="28"/>
        </w:rPr>
      </w:pPr>
      <w:r>
        <w:rPr>
          <w:rFonts w:ascii="Arial" w:hAnsi="Arial" w:cs="Arial"/>
          <w:sz w:val="28"/>
          <w:szCs w:val="28"/>
        </w:rPr>
        <w:t>Με τον πρώτο λόγο προβάλλεται πως η Εφεσίβλητη δεν είχε εξουσία επιβολής προστίμου, το οποίο είναι, κατά τη θέση τους, ποινικής υφής, πέρα</w:t>
      </w:r>
      <w:r w:rsidR="00643A4E">
        <w:rPr>
          <w:rFonts w:ascii="Arial" w:hAnsi="Arial" w:cs="Arial"/>
          <w:sz w:val="28"/>
          <w:szCs w:val="28"/>
        </w:rPr>
        <w:t>ν από</w:t>
      </w:r>
      <w:r>
        <w:rPr>
          <w:rFonts w:ascii="Arial" w:hAnsi="Arial" w:cs="Arial"/>
          <w:sz w:val="28"/>
          <w:szCs w:val="28"/>
        </w:rPr>
        <w:t xml:space="preserve"> την πάροδο των 5 ετών, ως προνοείται από το ΄</w:t>
      </w:r>
      <w:proofErr w:type="spellStart"/>
      <w:r>
        <w:rPr>
          <w:rFonts w:ascii="Arial" w:hAnsi="Arial" w:cs="Arial"/>
          <w:sz w:val="28"/>
          <w:szCs w:val="28"/>
        </w:rPr>
        <w:t>Αρθρο</w:t>
      </w:r>
      <w:proofErr w:type="spellEnd"/>
      <w:r>
        <w:rPr>
          <w:rFonts w:ascii="Arial" w:hAnsi="Arial" w:cs="Arial"/>
          <w:sz w:val="28"/>
          <w:szCs w:val="28"/>
        </w:rPr>
        <w:t xml:space="preserve"> 41 του </w:t>
      </w:r>
      <w:r w:rsidR="00643A4E">
        <w:rPr>
          <w:rFonts w:ascii="Arial" w:hAnsi="Arial" w:cs="Arial"/>
          <w:sz w:val="28"/>
          <w:szCs w:val="28"/>
        </w:rPr>
        <w:t xml:space="preserve">ιδίου </w:t>
      </w:r>
      <w:r>
        <w:rPr>
          <w:rFonts w:ascii="Arial" w:hAnsi="Arial" w:cs="Arial"/>
          <w:sz w:val="28"/>
          <w:szCs w:val="28"/>
        </w:rPr>
        <w:t>Νόμου</w:t>
      </w:r>
      <w:r w:rsidR="002C229D">
        <w:rPr>
          <w:rStyle w:val="FootnoteReference"/>
          <w:rFonts w:ascii="Arial" w:hAnsi="Arial" w:cs="Arial"/>
          <w:sz w:val="28"/>
          <w:szCs w:val="28"/>
        </w:rPr>
        <w:footnoteReference w:id="2"/>
      </w:r>
      <w:r w:rsidR="00235CE1" w:rsidRPr="00235CE1">
        <w:rPr>
          <w:rFonts w:ascii="Arial" w:hAnsi="Arial" w:cs="Arial"/>
          <w:sz w:val="28"/>
          <w:szCs w:val="28"/>
        </w:rPr>
        <w:t xml:space="preserve"> (</w:t>
      </w:r>
      <w:r w:rsidR="00235CE1">
        <w:rPr>
          <w:rFonts w:ascii="Arial" w:hAnsi="Arial" w:cs="Arial"/>
          <w:sz w:val="28"/>
          <w:szCs w:val="28"/>
        </w:rPr>
        <w:t>ως ίσχυε τον ουσιώδη χρόνο)</w:t>
      </w:r>
      <w:r w:rsidR="00643A4E">
        <w:rPr>
          <w:rFonts w:ascii="Arial" w:hAnsi="Arial" w:cs="Arial"/>
          <w:sz w:val="28"/>
          <w:szCs w:val="28"/>
        </w:rPr>
        <w:t xml:space="preserve">.  </w:t>
      </w:r>
      <w:r>
        <w:rPr>
          <w:rFonts w:ascii="Arial" w:hAnsi="Arial" w:cs="Arial"/>
          <w:sz w:val="28"/>
          <w:szCs w:val="28"/>
        </w:rPr>
        <w:t>Και ότι λανθασμένα το πρωτόδικο Δικαστήριο έκρινε το αντίθετο.</w:t>
      </w:r>
    </w:p>
    <w:p w14:paraId="040D1621" w14:textId="04CB59FB" w:rsidR="00957D94" w:rsidRDefault="00417EE8" w:rsidP="0036470F">
      <w:pPr>
        <w:spacing w:line="480" w:lineRule="auto"/>
        <w:ind w:right="237"/>
        <w:jc w:val="both"/>
        <w:rPr>
          <w:rFonts w:ascii="Arial" w:hAnsi="Arial" w:cs="Arial"/>
          <w:sz w:val="28"/>
          <w:szCs w:val="28"/>
        </w:rPr>
      </w:pPr>
      <w:r>
        <w:rPr>
          <w:rFonts w:ascii="Arial" w:hAnsi="Arial" w:cs="Arial"/>
          <w:sz w:val="28"/>
          <w:szCs w:val="28"/>
        </w:rPr>
        <w:t>Σημειώνεται ακόμη πως σ</w:t>
      </w:r>
      <w:r w:rsidR="00957D94">
        <w:rPr>
          <w:rFonts w:ascii="Arial" w:hAnsi="Arial" w:cs="Arial"/>
          <w:sz w:val="28"/>
          <w:szCs w:val="28"/>
        </w:rPr>
        <w:t xml:space="preserve">το </w:t>
      </w:r>
      <w:r w:rsidR="00957D94" w:rsidRPr="00417EE8">
        <w:rPr>
          <w:rFonts w:ascii="Arial" w:hAnsi="Arial" w:cs="Arial"/>
          <w:b/>
          <w:bCs/>
          <w:i/>
          <w:iCs/>
          <w:sz w:val="28"/>
          <w:szCs w:val="28"/>
        </w:rPr>
        <w:t>΄</w:t>
      </w:r>
      <w:proofErr w:type="spellStart"/>
      <w:r w:rsidR="00957D94" w:rsidRPr="00417EE8">
        <w:rPr>
          <w:rFonts w:ascii="Arial" w:hAnsi="Arial" w:cs="Arial"/>
          <w:b/>
          <w:bCs/>
          <w:i/>
          <w:iCs/>
          <w:sz w:val="28"/>
          <w:szCs w:val="28"/>
        </w:rPr>
        <w:t>Αρθρο</w:t>
      </w:r>
      <w:proofErr w:type="spellEnd"/>
      <w:r w:rsidR="00957D94" w:rsidRPr="00417EE8">
        <w:rPr>
          <w:rFonts w:ascii="Arial" w:hAnsi="Arial" w:cs="Arial"/>
          <w:b/>
          <w:bCs/>
          <w:i/>
          <w:iCs/>
          <w:sz w:val="28"/>
          <w:szCs w:val="28"/>
        </w:rPr>
        <w:t xml:space="preserve"> 50</w:t>
      </w:r>
      <w:r>
        <w:rPr>
          <w:rFonts w:ascii="Arial" w:hAnsi="Arial" w:cs="Arial"/>
          <w:sz w:val="28"/>
          <w:szCs w:val="28"/>
        </w:rPr>
        <w:t xml:space="preserve"> </w:t>
      </w:r>
      <w:r w:rsidR="00957D94">
        <w:rPr>
          <w:rFonts w:ascii="Arial" w:hAnsi="Arial" w:cs="Arial"/>
          <w:sz w:val="28"/>
          <w:szCs w:val="28"/>
        </w:rPr>
        <w:t xml:space="preserve">ορίζεται </w:t>
      </w:r>
      <w:r w:rsidR="00CB29B6">
        <w:rPr>
          <w:rFonts w:ascii="Arial" w:hAnsi="Arial" w:cs="Arial"/>
          <w:sz w:val="28"/>
          <w:szCs w:val="28"/>
        </w:rPr>
        <w:t>πως</w:t>
      </w:r>
      <w:r w:rsidR="00957D94">
        <w:rPr>
          <w:rFonts w:ascii="Arial" w:hAnsi="Arial" w:cs="Arial"/>
          <w:sz w:val="28"/>
          <w:szCs w:val="28"/>
        </w:rPr>
        <w:t xml:space="preserve"> </w:t>
      </w:r>
      <w:r w:rsidR="002C229D">
        <w:rPr>
          <w:rFonts w:ascii="Arial" w:hAnsi="Arial" w:cs="Arial"/>
          <w:sz w:val="28"/>
          <w:szCs w:val="28"/>
        </w:rPr>
        <w:t xml:space="preserve">εάν </w:t>
      </w:r>
      <w:r w:rsidR="00957D94">
        <w:rPr>
          <w:rFonts w:ascii="Arial" w:hAnsi="Arial" w:cs="Arial"/>
          <w:sz w:val="28"/>
          <w:szCs w:val="28"/>
        </w:rPr>
        <w:t xml:space="preserve">δεν υπάρχει ρητή ρύθμιση στο Νόμο, εφαρμόζονται </w:t>
      </w:r>
      <w:proofErr w:type="spellStart"/>
      <w:r w:rsidR="00957D94">
        <w:rPr>
          <w:rFonts w:ascii="Arial" w:hAnsi="Arial" w:cs="Arial"/>
          <w:sz w:val="28"/>
          <w:szCs w:val="28"/>
        </w:rPr>
        <w:t>κατ΄αναλογία</w:t>
      </w:r>
      <w:proofErr w:type="spellEnd"/>
      <w:r w:rsidR="00957D94">
        <w:rPr>
          <w:rFonts w:ascii="Arial" w:hAnsi="Arial" w:cs="Arial"/>
          <w:sz w:val="28"/>
          <w:szCs w:val="28"/>
        </w:rPr>
        <w:t xml:space="preserve"> οι σχετικές διατάξεις του Κοινοτικού Δικαίου του Ανταγωνισμού.  </w:t>
      </w:r>
      <w:r w:rsidR="00957D94" w:rsidRPr="00CB29B6">
        <w:rPr>
          <w:rFonts w:ascii="Arial" w:hAnsi="Arial" w:cs="Arial"/>
          <w:sz w:val="28"/>
          <w:szCs w:val="28"/>
        </w:rPr>
        <w:t xml:space="preserve">Το </w:t>
      </w:r>
      <w:r w:rsidR="00CB29B6" w:rsidRPr="00CB29B6">
        <w:rPr>
          <w:rFonts w:ascii="Arial" w:hAnsi="Arial" w:cs="Arial"/>
          <w:sz w:val="28"/>
          <w:szCs w:val="28"/>
        </w:rPr>
        <w:t xml:space="preserve">δε </w:t>
      </w:r>
      <w:r w:rsidR="00957D94" w:rsidRPr="00CB29B6">
        <w:rPr>
          <w:rFonts w:ascii="Arial" w:hAnsi="Arial" w:cs="Arial"/>
          <w:b/>
          <w:bCs/>
          <w:i/>
          <w:iCs/>
          <w:sz w:val="28"/>
          <w:szCs w:val="28"/>
        </w:rPr>
        <w:t>΄</w:t>
      </w:r>
      <w:proofErr w:type="spellStart"/>
      <w:r w:rsidR="00957D94" w:rsidRPr="00CB29B6">
        <w:rPr>
          <w:rFonts w:ascii="Arial" w:hAnsi="Arial" w:cs="Arial"/>
          <w:b/>
          <w:bCs/>
          <w:i/>
          <w:iCs/>
          <w:sz w:val="28"/>
          <w:szCs w:val="28"/>
        </w:rPr>
        <w:t>Αρθρο</w:t>
      </w:r>
      <w:proofErr w:type="spellEnd"/>
      <w:r w:rsidR="00957D94" w:rsidRPr="00CB29B6">
        <w:rPr>
          <w:rFonts w:ascii="Arial" w:hAnsi="Arial" w:cs="Arial"/>
          <w:b/>
          <w:bCs/>
          <w:i/>
          <w:iCs/>
          <w:sz w:val="28"/>
          <w:szCs w:val="28"/>
        </w:rPr>
        <w:t xml:space="preserve"> 25(Ι) του Κανονισμού</w:t>
      </w:r>
      <w:r w:rsidR="00957D94" w:rsidRPr="00CB29B6">
        <w:rPr>
          <w:rFonts w:ascii="Arial" w:hAnsi="Arial" w:cs="Arial"/>
          <w:sz w:val="28"/>
          <w:szCs w:val="28"/>
        </w:rPr>
        <w:t xml:space="preserve"> </w:t>
      </w:r>
      <w:r w:rsidR="00957D94" w:rsidRPr="00BD0BA6">
        <w:rPr>
          <w:rFonts w:ascii="Arial" w:hAnsi="Arial" w:cs="Arial"/>
          <w:b/>
          <w:bCs/>
          <w:i/>
          <w:iCs/>
          <w:sz w:val="28"/>
          <w:szCs w:val="28"/>
        </w:rPr>
        <w:t>(ΕΚ</w:t>
      </w:r>
      <w:r w:rsidR="00BD0BA6">
        <w:rPr>
          <w:rFonts w:ascii="Arial" w:hAnsi="Arial" w:cs="Arial"/>
          <w:b/>
          <w:bCs/>
          <w:i/>
          <w:iCs/>
          <w:sz w:val="28"/>
          <w:szCs w:val="28"/>
        </w:rPr>
        <w:t>)</w:t>
      </w:r>
      <w:r w:rsidR="00957D94" w:rsidRPr="00BD0BA6">
        <w:rPr>
          <w:rFonts w:ascii="Arial" w:hAnsi="Arial" w:cs="Arial"/>
          <w:b/>
          <w:bCs/>
          <w:i/>
          <w:iCs/>
          <w:sz w:val="28"/>
          <w:szCs w:val="28"/>
        </w:rPr>
        <w:t xml:space="preserve"> </w:t>
      </w:r>
      <w:r w:rsidR="00BD0BA6">
        <w:rPr>
          <w:rFonts w:ascii="Arial" w:hAnsi="Arial" w:cs="Arial"/>
          <w:b/>
          <w:bCs/>
          <w:i/>
          <w:iCs/>
          <w:sz w:val="28"/>
          <w:szCs w:val="28"/>
        </w:rPr>
        <w:t>αριθ.</w:t>
      </w:r>
      <w:r w:rsidR="00957D94" w:rsidRPr="00BD0BA6">
        <w:rPr>
          <w:rFonts w:ascii="Arial" w:hAnsi="Arial" w:cs="Arial"/>
          <w:b/>
          <w:bCs/>
          <w:i/>
          <w:iCs/>
          <w:sz w:val="28"/>
          <w:szCs w:val="28"/>
        </w:rPr>
        <w:t>1/2003</w:t>
      </w:r>
      <w:r w:rsidR="00957D94">
        <w:rPr>
          <w:rFonts w:ascii="Arial" w:hAnsi="Arial" w:cs="Arial"/>
          <w:sz w:val="28"/>
          <w:szCs w:val="28"/>
        </w:rPr>
        <w:t xml:space="preserve"> ρυθμίζει το θέμα της διακοπής της παραγρ</w:t>
      </w:r>
      <w:r w:rsidR="00CB29B6">
        <w:rPr>
          <w:rFonts w:ascii="Arial" w:hAnsi="Arial" w:cs="Arial"/>
          <w:sz w:val="28"/>
          <w:szCs w:val="28"/>
        </w:rPr>
        <w:t>αφής</w:t>
      </w:r>
      <w:r w:rsidR="00957D94">
        <w:rPr>
          <w:rFonts w:ascii="Arial" w:hAnsi="Arial" w:cs="Arial"/>
          <w:sz w:val="28"/>
          <w:szCs w:val="28"/>
        </w:rPr>
        <w:t xml:space="preserve">, ότι δηλαδή η παραγραφή αναστέλλεται για όσο χρόνο η υπόθεση αποτελεί αντικείμενο </w:t>
      </w:r>
      <w:proofErr w:type="spellStart"/>
      <w:r w:rsidR="00957D94">
        <w:rPr>
          <w:rFonts w:ascii="Arial" w:hAnsi="Arial" w:cs="Arial"/>
          <w:sz w:val="28"/>
          <w:szCs w:val="28"/>
        </w:rPr>
        <w:t>εκκρεμούσ</w:t>
      </w:r>
      <w:r w:rsidR="00896BBF">
        <w:rPr>
          <w:rFonts w:ascii="Arial" w:hAnsi="Arial" w:cs="Arial"/>
          <w:sz w:val="28"/>
          <w:szCs w:val="28"/>
        </w:rPr>
        <w:t>η</w:t>
      </w:r>
      <w:r w:rsidR="00957D94">
        <w:rPr>
          <w:rFonts w:ascii="Arial" w:hAnsi="Arial" w:cs="Arial"/>
          <w:sz w:val="28"/>
          <w:szCs w:val="28"/>
        </w:rPr>
        <w:t>ς</w:t>
      </w:r>
      <w:proofErr w:type="spellEnd"/>
      <w:r w:rsidR="00957D94">
        <w:rPr>
          <w:rFonts w:ascii="Arial" w:hAnsi="Arial" w:cs="Arial"/>
          <w:sz w:val="28"/>
          <w:szCs w:val="28"/>
        </w:rPr>
        <w:t xml:space="preserve"> διαδικασίας ενώπιον του Δικαστηρίου.</w:t>
      </w:r>
    </w:p>
    <w:p w14:paraId="3F012B20" w14:textId="77777777" w:rsidR="00957D94" w:rsidRDefault="00957D94" w:rsidP="0036470F">
      <w:pPr>
        <w:spacing w:line="480" w:lineRule="auto"/>
        <w:ind w:right="237"/>
        <w:jc w:val="both"/>
        <w:rPr>
          <w:rFonts w:ascii="Arial" w:hAnsi="Arial" w:cs="Arial"/>
          <w:sz w:val="28"/>
          <w:szCs w:val="28"/>
        </w:rPr>
      </w:pPr>
    </w:p>
    <w:p w14:paraId="7AEB612A" w14:textId="7060508B" w:rsidR="00957D94" w:rsidRDefault="002C229D" w:rsidP="0036470F">
      <w:pPr>
        <w:spacing w:line="480" w:lineRule="auto"/>
        <w:ind w:right="237"/>
        <w:jc w:val="both"/>
        <w:rPr>
          <w:rFonts w:ascii="Arial" w:hAnsi="Arial" w:cs="Arial"/>
          <w:sz w:val="28"/>
          <w:szCs w:val="28"/>
        </w:rPr>
      </w:pPr>
      <w:r>
        <w:rPr>
          <w:rFonts w:ascii="Arial" w:hAnsi="Arial" w:cs="Arial"/>
          <w:sz w:val="28"/>
          <w:szCs w:val="28"/>
        </w:rPr>
        <w:t>Η</w:t>
      </w:r>
      <w:r w:rsidR="00957D94">
        <w:rPr>
          <w:rFonts w:ascii="Arial" w:hAnsi="Arial" w:cs="Arial"/>
          <w:sz w:val="28"/>
          <w:szCs w:val="28"/>
        </w:rPr>
        <w:t xml:space="preserve"> καταγγελία υποβλήθηκε το 2005 και αφορούσε παράβαση </w:t>
      </w:r>
      <w:proofErr w:type="spellStart"/>
      <w:r w:rsidR="00957D94">
        <w:rPr>
          <w:rFonts w:ascii="Arial" w:hAnsi="Arial" w:cs="Arial"/>
          <w:sz w:val="28"/>
          <w:szCs w:val="28"/>
        </w:rPr>
        <w:t>τερματισθ</w:t>
      </w:r>
      <w:r w:rsidR="00896BBF">
        <w:rPr>
          <w:rFonts w:ascii="Arial" w:hAnsi="Arial" w:cs="Arial"/>
          <w:sz w:val="28"/>
          <w:szCs w:val="28"/>
        </w:rPr>
        <w:t>εί</w:t>
      </w:r>
      <w:r w:rsidR="00957D94">
        <w:rPr>
          <w:rFonts w:ascii="Arial" w:hAnsi="Arial" w:cs="Arial"/>
          <w:sz w:val="28"/>
          <w:szCs w:val="28"/>
        </w:rPr>
        <w:t>σα</w:t>
      </w:r>
      <w:proofErr w:type="spellEnd"/>
      <w:r w:rsidR="00957D94">
        <w:rPr>
          <w:rFonts w:ascii="Arial" w:hAnsi="Arial" w:cs="Arial"/>
          <w:sz w:val="28"/>
          <w:szCs w:val="28"/>
        </w:rPr>
        <w:t xml:space="preserve"> στις 31.12.2005.  Η πρώτη απόφαση της Επιτροπής εκδόθηκε το 2009.  Αυτό συνέβη λόγω αλλεπάλληλων αλλαγών στη συγκρότηση της Επιτροπής που </w:t>
      </w:r>
      <w:r w:rsidR="0091448B">
        <w:rPr>
          <w:rFonts w:ascii="Arial" w:hAnsi="Arial" w:cs="Arial"/>
          <w:sz w:val="28"/>
          <w:szCs w:val="28"/>
        </w:rPr>
        <w:t>επέβαλλαν εξ υπαρχής εξέταση της υπόθεσης.  Στις 31.7.2009 κατ</w:t>
      </w:r>
      <w:r w:rsidR="00896BBF">
        <w:rPr>
          <w:rFonts w:ascii="Arial" w:hAnsi="Arial" w:cs="Arial"/>
          <w:sz w:val="28"/>
          <w:szCs w:val="28"/>
        </w:rPr>
        <w:t>α</w:t>
      </w:r>
      <w:r w:rsidR="0091448B">
        <w:rPr>
          <w:rFonts w:ascii="Arial" w:hAnsi="Arial" w:cs="Arial"/>
          <w:sz w:val="28"/>
          <w:szCs w:val="28"/>
        </w:rPr>
        <w:t>χωρήθηκαν πρ</w:t>
      </w:r>
      <w:r w:rsidR="00CB29B6">
        <w:rPr>
          <w:rFonts w:ascii="Arial" w:hAnsi="Arial" w:cs="Arial"/>
          <w:sz w:val="28"/>
          <w:szCs w:val="28"/>
        </w:rPr>
        <w:t>οσφυγές</w:t>
      </w:r>
      <w:r w:rsidR="0091448B">
        <w:rPr>
          <w:rFonts w:ascii="Arial" w:hAnsi="Arial" w:cs="Arial"/>
          <w:sz w:val="28"/>
          <w:szCs w:val="28"/>
        </w:rPr>
        <w:t xml:space="preserve"> εναντίον της πρώτης απόφασης της Εφεσίβλητης.  Στις 9.9.2011 εκδόθηκε απόφαση  επί των προσφυγών </w:t>
      </w:r>
      <w:r w:rsidR="00417EE8">
        <w:rPr>
          <w:rFonts w:ascii="Arial" w:hAnsi="Arial" w:cs="Arial"/>
          <w:sz w:val="28"/>
          <w:szCs w:val="28"/>
        </w:rPr>
        <w:t>στην οποία</w:t>
      </w:r>
      <w:r w:rsidR="0091448B">
        <w:rPr>
          <w:rFonts w:ascii="Arial" w:hAnsi="Arial" w:cs="Arial"/>
          <w:sz w:val="28"/>
          <w:szCs w:val="28"/>
        </w:rPr>
        <w:t xml:space="preserve"> διαπιστώθηκε η ακυρότητα λόγω της παράνομης συγκρότησης της Επιτροπής.  Στη συνέχεια, η Εφεσίβλητη, προχώρησε με </w:t>
      </w:r>
      <w:r w:rsidR="00CB29B6">
        <w:rPr>
          <w:rFonts w:ascii="Arial" w:hAnsi="Arial" w:cs="Arial"/>
          <w:sz w:val="28"/>
          <w:szCs w:val="28"/>
        </w:rPr>
        <w:t xml:space="preserve">οφειλόμενη </w:t>
      </w:r>
      <w:r w:rsidR="0091448B">
        <w:rPr>
          <w:rFonts w:ascii="Arial" w:hAnsi="Arial" w:cs="Arial"/>
          <w:sz w:val="28"/>
          <w:szCs w:val="28"/>
        </w:rPr>
        <w:t xml:space="preserve">επανεξέταση.  </w:t>
      </w:r>
      <w:r w:rsidR="00896BBF">
        <w:rPr>
          <w:rFonts w:ascii="Arial" w:hAnsi="Arial" w:cs="Arial"/>
          <w:sz w:val="28"/>
          <w:szCs w:val="28"/>
        </w:rPr>
        <w:t>Εστάλη</w:t>
      </w:r>
      <w:r w:rsidR="0091448B">
        <w:rPr>
          <w:rFonts w:ascii="Arial" w:hAnsi="Arial" w:cs="Arial"/>
          <w:sz w:val="28"/>
          <w:szCs w:val="28"/>
        </w:rPr>
        <w:t xml:space="preserve"> ΄</w:t>
      </w:r>
      <w:proofErr w:type="spellStart"/>
      <w:r w:rsidR="0091448B">
        <w:rPr>
          <w:rFonts w:ascii="Arial" w:hAnsi="Arial" w:cs="Arial"/>
          <w:sz w:val="28"/>
          <w:szCs w:val="28"/>
        </w:rPr>
        <w:t>Εκθεση</w:t>
      </w:r>
      <w:proofErr w:type="spellEnd"/>
      <w:r w:rsidR="0091448B">
        <w:rPr>
          <w:rFonts w:ascii="Arial" w:hAnsi="Arial" w:cs="Arial"/>
          <w:sz w:val="28"/>
          <w:szCs w:val="28"/>
        </w:rPr>
        <w:t xml:space="preserve"> Αιτιάσεων στις 13.7.2012.  Μετά δε τη διεξαγωγή εκ νέου της ακρόασης </w:t>
      </w:r>
      <w:proofErr w:type="spellStart"/>
      <w:r w:rsidR="0091448B">
        <w:rPr>
          <w:rFonts w:ascii="Arial" w:hAnsi="Arial" w:cs="Arial"/>
          <w:sz w:val="28"/>
          <w:szCs w:val="28"/>
        </w:rPr>
        <w:t>εξεδόθη</w:t>
      </w:r>
      <w:proofErr w:type="spellEnd"/>
      <w:r w:rsidR="0091448B">
        <w:rPr>
          <w:rFonts w:ascii="Arial" w:hAnsi="Arial" w:cs="Arial"/>
          <w:sz w:val="28"/>
          <w:szCs w:val="28"/>
        </w:rPr>
        <w:t xml:space="preserve"> η προσβαλλόμενη απόφαση </w:t>
      </w:r>
      <w:proofErr w:type="spellStart"/>
      <w:r w:rsidR="0091448B">
        <w:rPr>
          <w:rFonts w:ascii="Arial" w:hAnsi="Arial" w:cs="Arial"/>
          <w:sz w:val="28"/>
          <w:szCs w:val="28"/>
        </w:rPr>
        <w:t>ημερ</w:t>
      </w:r>
      <w:proofErr w:type="spellEnd"/>
      <w:r w:rsidR="0091448B">
        <w:rPr>
          <w:rFonts w:ascii="Arial" w:hAnsi="Arial" w:cs="Arial"/>
          <w:sz w:val="28"/>
          <w:szCs w:val="28"/>
        </w:rPr>
        <w:t>. 12.4.2013.</w:t>
      </w:r>
    </w:p>
    <w:p w14:paraId="6BA73B73" w14:textId="77777777" w:rsidR="0091448B" w:rsidRDefault="0091448B" w:rsidP="0036470F">
      <w:pPr>
        <w:spacing w:line="480" w:lineRule="auto"/>
        <w:ind w:right="237"/>
        <w:jc w:val="both"/>
        <w:rPr>
          <w:rFonts w:ascii="Arial" w:hAnsi="Arial" w:cs="Arial"/>
          <w:sz w:val="28"/>
          <w:szCs w:val="28"/>
        </w:rPr>
      </w:pPr>
    </w:p>
    <w:p w14:paraId="4B795C9D" w14:textId="77777777" w:rsidR="00CE1029" w:rsidRDefault="00417EE8" w:rsidP="0036470F">
      <w:pPr>
        <w:spacing w:line="480" w:lineRule="auto"/>
        <w:ind w:right="237"/>
        <w:jc w:val="both"/>
        <w:rPr>
          <w:rFonts w:ascii="Arial" w:hAnsi="Arial" w:cs="Arial"/>
          <w:sz w:val="28"/>
          <w:szCs w:val="28"/>
        </w:rPr>
      </w:pPr>
      <w:r>
        <w:rPr>
          <w:rFonts w:ascii="Arial" w:hAnsi="Arial" w:cs="Arial"/>
          <w:sz w:val="28"/>
          <w:szCs w:val="28"/>
        </w:rPr>
        <w:t>Κρίνουμε – σε συμφωνία με το πρωτόδικο Δικαστήριο – πως τ</w:t>
      </w:r>
      <w:r w:rsidR="0091448B">
        <w:rPr>
          <w:rFonts w:ascii="Arial" w:hAnsi="Arial" w:cs="Arial"/>
          <w:sz w:val="28"/>
          <w:szCs w:val="28"/>
        </w:rPr>
        <w:t xml:space="preserve">ο διάστημα που η υπόθεση εκκρεμούσε ενώπιον του Δικαστηρίου </w:t>
      </w:r>
      <w:r w:rsidR="00CE1029">
        <w:rPr>
          <w:rFonts w:ascii="Arial" w:hAnsi="Arial" w:cs="Arial"/>
          <w:sz w:val="28"/>
          <w:szCs w:val="28"/>
        </w:rPr>
        <w:t xml:space="preserve">ορθά </w:t>
      </w:r>
      <w:r w:rsidR="002C229D">
        <w:rPr>
          <w:rFonts w:ascii="Arial" w:hAnsi="Arial" w:cs="Arial"/>
          <w:sz w:val="28"/>
          <w:szCs w:val="28"/>
        </w:rPr>
        <w:t>θεωρήθηκε</w:t>
      </w:r>
      <w:r w:rsidR="00CE1029">
        <w:rPr>
          <w:rFonts w:ascii="Arial" w:hAnsi="Arial" w:cs="Arial"/>
          <w:sz w:val="28"/>
          <w:szCs w:val="28"/>
        </w:rPr>
        <w:t>,</w:t>
      </w:r>
      <w:r w:rsidR="002C229D">
        <w:rPr>
          <w:rFonts w:ascii="Arial" w:hAnsi="Arial" w:cs="Arial"/>
          <w:sz w:val="28"/>
          <w:szCs w:val="28"/>
        </w:rPr>
        <w:t xml:space="preserve"> </w:t>
      </w:r>
      <w:r w:rsidR="0091448B">
        <w:rPr>
          <w:rFonts w:ascii="Arial" w:hAnsi="Arial" w:cs="Arial"/>
          <w:sz w:val="28"/>
          <w:szCs w:val="28"/>
        </w:rPr>
        <w:t>για σκοπούς καθορισμού του χρόνου</w:t>
      </w:r>
      <w:r w:rsidR="00CE1029">
        <w:rPr>
          <w:rFonts w:ascii="Arial" w:hAnsi="Arial" w:cs="Arial"/>
          <w:sz w:val="28"/>
          <w:szCs w:val="28"/>
        </w:rPr>
        <w:t>,</w:t>
      </w:r>
      <w:r w:rsidR="0091448B">
        <w:rPr>
          <w:rFonts w:ascii="Arial" w:hAnsi="Arial" w:cs="Arial"/>
          <w:sz w:val="28"/>
          <w:szCs w:val="28"/>
        </w:rPr>
        <w:t xml:space="preserve"> </w:t>
      </w:r>
      <w:r w:rsidR="00235CE1">
        <w:rPr>
          <w:rFonts w:ascii="Arial" w:hAnsi="Arial" w:cs="Arial"/>
          <w:sz w:val="28"/>
          <w:szCs w:val="28"/>
        </w:rPr>
        <w:t>ως αναστέλλον την παρ</w:t>
      </w:r>
      <w:r>
        <w:rPr>
          <w:rFonts w:ascii="Arial" w:hAnsi="Arial" w:cs="Arial"/>
          <w:sz w:val="28"/>
          <w:szCs w:val="28"/>
        </w:rPr>
        <w:t xml:space="preserve">αγραφή.  </w:t>
      </w:r>
      <w:r w:rsidR="00CE1029">
        <w:rPr>
          <w:rFonts w:ascii="Arial" w:hAnsi="Arial" w:cs="Arial"/>
          <w:sz w:val="28"/>
          <w:szCs w:val="28"/>
        </w:rPr>
        <w:t>Προσθέτως, ο</w:t>
      </w:r>
      <w:r w:rsidR="0091448B">
        <w:rPr>
          <w:rFonts w:ascii="Arial" w:hAnsi="Arial" w:cs="Arial"/>
          <w:sz w:val="28"/>
          <w:szCs w:val="28"/>
        </w:rPr>
        <w:t xml:space="preserve">ρθά κρίθηκε από το πρωτόδικο Δικαστήριο πως η σχετική </w:t>
      </w:r>
      <w:r>
        <w:rPr>
          <w:rFonts w:ascii="Arial" w:hAnsi="Arial" w:cs="Arial"/>
          <w:sz w:val="28"/>
          <w:szCs w:val="28"/>
        </w:rPr>
        <w:t xml:space="preserve">θεώρηση </w:t>
      </w:r>
      <w:r w:rsidR="0091448B">
        <w:rPr>
          <w:rFonts w:ascii="Arial" w:hAnsi="Arial" w:cs="Arial"/>
          <w:sz w:val="28"/>
          <w:szCs w:val="28"/>
        </w:rPr>
        <w:t xml:space="preserve">της Εφεσίβλητης </w:t>
      </w:r>
      <w:proofErr w:type="spellStart"/>
      <w:r>
        <w:rPr>
          <w:rFonts w:ascii="Arial" w:hAnsi="Arial" w:cs="Arial"/>
          <w:sz w:val="28"/>
          <w:szCs w:val="28"/>
        </w:rPr>
        <w:t>επ΄αυτού</w:t>
      </w:r>
      <w:proofErr w:type="spellEnd"/>
      <w:r>
        <w:rPr>
          <w:rFonts w:ascii="Arial" w:hAnsi="Arial" w:cs="Arial"/>
          <w:sz w:val="28"/>
          <w:szCs w:val="28"/>
        </w:rPr>
        <w:t xml:space="preserve">, </w:t>
      </w:r>
      <w:r w:rsidR="0091448B">
        <w:rPr>
          <w:rFonts w:ascii="Arial" w:hAnsi="Arial" w:cs="Arial"/>
          <w:sz w:val="28"/>
          <w:szCs w:val="28"/>
        </w:rPr>
        <w:t>ήταν σύννομη</w:t>
      </w:r>
      <w:r w:rsidR="00CE1029">
        <w:rPr>
          <w:rFonts w:ascii="Arial" w:hAnsi="Arial" w:cs="Arial"/>
          <w:sz w:val="28"/>
          <w:szCs w:val="28"/>
        </w:rPr>
        <w:t xml:space="preserve"> και καλώς </w:t>
      </w:r>
      <w:r w:rsidR="00B4707A">
        <w:rPr>
          <w:rFonts w:ascii="Arial" w:hAnsi="Arial" w:cs="Arial"/>
          <w:sz w:val="28"/>
          <w:szCs w:val="28"/>
        </w:rPr>
        <w:t>εφαρμόστηκε το ΄</w:t>
      </w:r>
      <w:proofErr w:type="spellStart"/>
      <w:r w:rsidR="00B4707A">
        <w:rPr>
          <w:rFonts w:ascii="Arial" w:hAnsi="Arial" w:cs="Arial"/>
          <w:sz w:val="28"/>
          <w:szCs w:val="28"/>
        </w:rPr>
        <w:t>Αρθρο</w:t>
      </w:r>
      <w:proofErr w:type="spellEnd"/>
      <w:r w:rsidR="00B4707A">
        <w:rPr>
          <w:rFonts w:ascii="Arial" w:hAnsi="Arial" w:cs="Arial"/>
          <w:sz w:val="28"/>
          <w:szCs w:val="28"/>
        </w:rPr>
        <w:t xml:space="preserve"> 25(1) του Κανονισμού</w:t>
      </w:r>
      <w:r w:rsidR="00CE1029">
        <w:rPr>
          <w:rFonts w:ascii="Arial" w:hAnsi="Arial" w:cs="Arial"/>
          <w:sz w:val="28"/>
          <w:szCs w:val="28"/>
        </w:rPr>
        <w:t xml:space="preserve"> στα δεδομένα της υπόθεσης</w:t>
      </w:r>
      <w:r w:rsidR="00B4707A">
        <w:rPr>
          <w:rFonts w:ascii="Arial" w:hAnsi="Arial" w:cs="Arial"/>
          <w:sz w:val="28"/>
          <w:szCs w:val="28"/>
        </w:rPr>
        <w:t>.</w:t>
      </w:r>
    </w:p>
    <w:p w14:paraId="5D6478D6" w14:textId="77777777" w:rsidR="00CE1029" w:rsidRDefault="00CE1029" w:rsidP="0036470F">
      <w:pPr>
        <w:spacing w:line="480" w:lineRule="auto"/>
        <w:ind w:right="237"/>
        <w:jc w:val="both"/>
        <w:rPr>
          <w:rFonts w:ascii="Arial" w:hAnsi="Arial" w:cs="Arial"/>
          <w:sz w:val="28"/>
          <w:szCs w:val="28"/>
        </w:rPr>
      </w:pPr>
    </w:p>
    <w:p w14:paraId="5E23E468" w14:textId="329945B6" w:rsidR="00417EE8" w:rsidRDefault="00B4707A" w:rsidP="0036470F">
      <w:pPr>
        <w:spacing w:line="480" w:lineRule="auto"/>
        <w:ind w:right="237"/>
        <w:jc w:val="both"/>
        <w:rPr>
          <w:rFonts w:ascii="Arial" w:hAnsi="Arial" w:cs="Arial"/>
          <w:sz w:val="28"/>
          <w:szCs w:val="28"/>
        </w:rPr>
      </w:pPr>
      <w:r>
        <w:rPr>
          <w:rFonts w:ascii="Arial" w:hAnsi="Arial" w:cs="Arial"/>
          <w:sz w:val="28"/>
          <w:szCs w:val="28"/>
        </w:rPr>
        <w:t xml:space="preserve">Δεν θα συμφωνήσουμε με τον </w:t>
      </w:r>
      <w:proofErr w:type="spellStart"/>
      <w:r>
        <w:rPr>
          <w:rFonts w:ascii="Arial" w:hAnsi="Arial" w:cs="Arial"/>
          <w:sz w:val="28"/>
          <w:szCs w:val="28"/>
        </w:rPr>
        <w:t>ευπαίδευτο</w:t>
      </w:r>
      <w:proofErr w:type="spellEnd"/>
      <w:r>
        <w:rPr>
          <w:rFonts w:ascii="Arial" w:hAnsi="Arial" w:cs="Arial"/>
          <w:sz w:val="28"/>
          <w:szCs w:val="28"/>
        </w:rPr>
        <w:t xml:space="preserve"> συνήγορο των </w:t>
      </w:r>
      <w:proofErr w:type="spellStart"/>
      <w:r>
        <w:rPr>
          <w:rFonts w:ascii="Arial" w:hAnsi="Arial" w:cs="Arial"/>
          <w:sz w:val="28"/>
          <w:szCs w:val="28"/>
        </w:rPr>
        <w:t>Εφεσειόντων</w:t>
      </w:r>
      <w:proofErr w:type="spellEnd"/>
      <w:r>
        <w:rPr>
          <w:rFonts w:ascii="Arial" w:hAnsi="Arial" w:cs="Arial"/>
          <w:sz w:val="28"/>
          <w:szCs w:val="28"/>
        </w:rPr>
        <w:t xml:space="preserve"> πως το ΄</w:t>
      </w:r>
      <w:proofErr w:type="spellStart"/>
      <w:r>
        <w:rPr>
          <w:rFonts w:ascii="Arial" w:hAnsi="Arial" w:cs="Arial"/>
          <w:sz w:val="28"/>
          <w:szCs w:val="28"/>
        </w:rPr>
        <w:t>Αρθρο</w:t>
      </w:r>
      <w:proofErr w:type="spellEnd"/>
      <w:r>
        <w:rPr>
          <w:rFonts w:ascii="Arial" w:hAnsi="Arial" w:cs="Arial"/>
          <w:sz w:val="28"/>
          <w:szCs w:val="28"/>
        </w:rPr>
        <w:t xml:space="preserve"> 41, ως ίσχυε τότε, προνοούσε αντίθετα </w:t>
      </w:r>
      <w:proofErr w:type="spellStart"/>
      <w:r>
        <w:rPr>
          <w:rFonts w:ascii="Arial" w:hAnsi="Arial" w:cs="Arial"/>
          <w:sz w:val="28"/>
          <w:szCs w:val="28"/>
        </w:rPr>
        <w:t>απ΄ότι</w:t>
      </w:r>
      <w:proofErr w:type="spellEnd"/>
      <w:r>
        <w:rPr>
          <w:rFonts w:ascii="Arial" w:hAnsi="Arial" w:cs="Arial"/>
          <w:sz w:val="28"/>
          <w:szCs w:val="28"/>
        </w:rPr>
        <w:t xml:space="preserve"> αναφέρει το ΄</w:t>
      </w:r>
      <w:proofErr w:type="spellStart"/>
      <w:r>
        <w:rPr>
          <w:rFonts w:ascii="Arial" w:hAnsi="Arial" w:cs="Arial"/>
          <w:sz w:val="28"/>
          <w:szCs w:val="28"/>
        </w:rPr>
        <w:t>Αρθρο</w:t>
      </w:r>
      <w:proofErr w:type="spellEnd"/>
      <w:r>
        <w:rPr>
          <w:rFonts w:ascii="Arial" w:hAnsi="Arial" w:cs="Arial"/>
          <w:sz w:val="28"/>
          <w:szCs w:val="28"/>
        </w:rPr>
        <w:t xml:space="preserve"> 25(1) και συνεπώς το τελευταίο δεν μπορούσε να εφαρμοστεί.  Ακριβώς, η επίκληση του ΄</w:t>
      </w:r>
      <w:proofErr w:type="spellStart"/>
      <w:r>
        <w:rPr>
          <w:rFonts w:ascii="Arial" w:hAnsi="Arial" w:cs="Arial"/>
          <w:sz w:val="28"/>
          <w:szCs w:val="28"/>
        </w:rPr>
        <w:t>Αρθρου</w:t>
      </w:r>
      <w:proofErr w:type="spellEnd"/>
      <w:r>
        <w:rPr>
          <w:rFonts w:ascii="Arial" w:hAnsi="Arial" w:cs="Arial"/>
          <w:sz w:val="28"/>
          <w:szCs w:val="28"/>
        </w:rPr>
        <w:t xml:space="preserve"> 25(1) ήταν εύλογη, επειδή </w:t>
      </w:r>
      <w:r w:rsidR="008B59EE">
        <w:rPr>
          <w:rFonts w:ascii="Arial" w:hAnsi="Arial" w:cs="Arial"/>
          <w:sz w:val="28"/>
          <w:szCs w:val="28"/>
        </w:rPr>
        <w:t>το ΄</w:t>
      </w:r>
      <w:proofErr w:type="spellStart"/>
      <w:r w:rsidR="008B59EE">
        <w:rPr>
          <w:rFonts w:ascii="Arial" w:hAnsi="Arial" w:cs="Arial"/>
          <w:sz w:val="28"/>
          <w:szCs w:val="28"/>
        </w:rPr>
        <w:t>Αρθρο</w:t>
      </w:r>
      <w:proofErr w:type="spellEnd"/>
      <w:r w:rsidR="008B59EE">
        <w:rPr>
          <w:rFonts w:ascii="Arial" w:hAnsi="Arial" w:cs="Arial"/>
          <w:sz w:val="28"/>
          <w:szCs w:val="28"/>
        </w:rPr>
        <w:t xml:space="preserve"> 41 δεν περιείχε οποιαδήποτε αναφορά για την επίδραση της ύπαρξης δικαστικής διαδικασίας στο θέμα του χρόνου.  </w:t>
      </w:r>
    </w:p>
    <w:p w14:paraId="323B7F05" w14:textId="77777777" w:rsidR="00417EE8" w:rsidRDefault="00417EE8" w:rsidP="0036470F">
      <w:pPr>
        <w:spacing w:line="480" w:lineRule="auto"/>
        <w:ind w:right="237"/>
        <w:jc w:val="both"/>
        <w:rPr>
          <w:rFonts w:ascii="Arial" w:hAnsi="Arial" w:cs="Arial"/>
          <w:sz w:val="28"/>
          <w:szCs w:val="28"/>
        </w:rPr>
      </w:pPr>
    </w:p>
    <w:p w14:paraId="7081F6E5" w14:textId="427E4D01" w:rsidR="0091448B" w:rsidRDefault="00F05A05" w:rsidP="0036470F">
      <w:pPr>
        <w:spacing w:line="480" w:lineRule="auto"/>
        <w:ind w:right="237"/>
        <w:jc w:val="both"/>
        <w:rPr>
          <w:rFonts w:ascii="Arial" w:hAnsi="Arial" w:cs="Arial"/>
          <w:sz w:val="28"/>
          <w:szCs w:val="28"/>
        </w:rPr>
      </w:pPr>
      <w:r>
        <w:rPr>
          <w:rFonts w:ascii="Arial" w:hAnsi="Arial" w:cs="Arial"/>
          <w:sz w:val="28"/>
          <w:szCs w:val="28"/>
        </w:rPr>
        <w:t>Είναι γεγονός</w:t>
      </w:r>
      <w:r w:rsidR="00092676">
        <w:rPr>
          <w:rFonts w:ascii="Arial" w:hAnsi="Arial" w:cs="Arial"/>
          <w:sz w:val="28"/>
          <w:szCs w:val="28"/>
        </w:rPr>
        <w:t xml:space="preserve"> πως η τροποποίηση η οποία </w:t>
      </w:r>
      <w:proofErr w:type="spellStart"/>
      <w:r w:rsidR="00092676">
        <w:rPr>
          <w:rFonts w:ascii="Arial" w:hAnsi="Arial" w:cs="Arial"/>
          <w:sz w:val="28"/>
          <w:szCs w:val="28"/>
        </w:rPr>
        <w:t>συνετελέσθη</w:t>
      </w:r>
      <w:proofErr w:type="spellEnd"/>
      <w:r w:rsidR="00092676">
        <w:rPr>
          <w:rFonts w:ascii="Arial" w:hAnsi="Arial" w:cs="Arial"/>
          <w:sz w:val="28"/>
          <w:szCs w:val="28"/>
        </w:rPr>
        <w:t xml:space="preserve"> </w:t>
      </w:r>
      <w:r w:rsidR="008B59EE">
        <w:rPr>
          <w:rFonts w:ascii="Arial" w:hAnsi="Arial" w:cs="Arial"/>
          <w:sz w:val="28"/>
          <w:szCs w:val="28"/>
        </w:rPr>
        <w:t xml:space="preserve">το 2014, </w:t>
      </w:r>
      <w:r w:rsidR="00092676">
        <w:rPr>
          <w:rFonts w:ascii="Arial" w:hAnsi="Arial" w:cs="Arial"/>
          <w:sz w:val="28"/>
          <w:szCs w:val="28"/>
        </w:rPr>
        <w:t>στο ΄</w:t>
      </w:r>
      <w:proofErr w:type="spellStart"/>
      <w:r w:rsidR="00092676">
        <w:rPr>
          <w:rFonts w:ascii="Arial" w:hAnsi="Arial" w:cs="Arial"/>
          <w:sz w:val="28"/>
          <w:szCs w:val="28"/>
        </w:rPr>
        <w:t>Αρθρο</w:t>
      </w:r>
      <w:proofErr w:type="spellEnd"/>
      <w:r w:rsidR="00092676">
        <w:rPr>
          <w:rFonts w:ascii="Arial" w:hAnsi="Arial" w:cs="Arial"/>
          <w:sz w:val="28"/>
          <w:szCs w:val="28"/>
        </w:rPr>
        <w:t xml:space="preserve"> 41 του Νόμου</w:t>
      </w:r>
      <w:r w:rsidR="008B59EE">
        <w:rPr>
          <w:rFonts w:ascii="Arial" w:hAnsi="Arial" w:cs="Arial"/>
          <w:sz w:val="28"/>
          <w:szCs w:val="28"/>
        </w:rPr>
        <w:t>,</w:t>
      </w:r>
      <w:r w:rsidR="00092676">
        <w:rPr>
          <w:rFonts w:ascii="Arial" w:hAnsi="Arial" w:cs="Arial"/>
          <w:sz w:val="28"/>
          <w:szCs w:val="28"/>
        </w:rPr>
        <w:t xml:space="preserve"> στην ουσία εμπεριέχει πλέον τη ρήτρα της διακοπής της προθεσμίας ενόψει </w:t>
      </w:r>
      <w:proofErr w:type="spellStart"/>
      <w:r w:rsidR="00092676">
        <w:rPr>
          <w:rFonts w:ascii="Arial" w:hAnsi="Arial" w:cs="Arial"/>
          <w:sz w:val="28"/>
          <w:szCs w:val="28"/>
        </w:rPr>
        <w:t>εκκρεμούσης</w:t>
      </w:r>
      <w:proofErr w:type="spellEnd"/>
      <w:r w:rsidR="00092676">
        <w:rPr>
          <w:rFonts w:ascii="Arial" w:hAnsi="Arial" w:cs="Arial"/>
          <w:sz w:val="28"/>
          <w:szCs w:val="28"/>
        </w:rPr>
        <w:t xml:space="preserve"> διαδικασίας.</w:t>
      </w:r>
      <w:r>
        <w:rPr>
          <w:rFonts w:ascii="Arial" w:hAnsi="Arial" w:cs="Arial"/>
          <w:sz w:val="28"/>
          <w:szCs w:val="28"/>
        </w:rPr>
        <w:t xml:space="preserve">  Πλην όμως δεν θεωρούμε ότι η τροποποίηση αναιρεί την ορθότητα της πρωτόδικης προσέγγισης</w:t>
      </w:r>
      <w:r w:rsidR="00CE1029">
        <w:rPr>
          <w:rFonts w:ascii="Arial" w:hAnsi="Arial" w:cs="Arial"/>
          <w:sz w:val="28"/>
          <w:szCs w:val="28"/>
        </w:rPr>
        <w:t xml:space="preserve">, ως η εισήγηση του </w:t>
      </w:r>
      <w:proofErr w:type="spellStart"/>
      <w:r w:rsidR="00CE1029">
        <w:rPr>
          <w:rFonts w:ascii="Arial" w:hAnsi="Arial" w:cs="Arial"/>
          <w:sz w:val="28"/>
          <w:szCs w:val="28"/>
        </w:rPr>
        <w:t>κ.Δημητριάδη</w:t>
      </w:r>
      <w:proofErr w:type="spellEnd"/>
      <w:r>
        <w:rPr>
          <w:rFonts w:ascii="Arial" w:hAnsi="Arial" w:cs="Arial"/>
          <w:sz w:val="28"/>
          <w:szCs w:val="28"/>
        </w:rPr>
        <w:t xml:space="preserve">.  </w:t>
      </w:r>
    </w:p>
    <w:p w14:paraId="7ABD1F13" w14:textId="77777777" w:rsidR="00F05A05" w:rsidRDefault="00F05A05" w:rsidP="0036470F">
      <w:pPr>
        <w:spacing w:line="480" w:lineRule="auto"/>
        <w:ind w:right="237"/>
        <w:jc w:val="both"/>
        <w:rPr>
          <w:rFonts w:ascii="Arial" w:hAnsi="Arial" w:cs="Arial"/>
          <w:sz w:val="28"/>
          <w:szCs w:val="28"/>
        </w:rPr>
      </w:pPr>
    </w:p>
    <w:p w14:paraId="6649ED82" w14:textId="5528CF41" w:rsidR="00F05A05" w:rsidRDefault="00CE1029" w:rsidP="0036470F">
      <w:pPr>
        <w:spacing w:line="480" w:lineRule="auto"/>
        <w:ind w:right="237"/>
        <w:jc w:val="both"/>
        <w:rPr>
          <w:rFonts w:ascii="Arial" w:hAnsi="Arial" w:cs="Arial"/>
          <w:sz w:val="28"/>
          <w:szCs w:val="28"/>
        </w:rPr>
      </w:pPr>
      <w:r>
        <w:rPr>
          <w:rFonts w:ascii="Arial" w:hAnsi="Arial" w:cs="Arial"/>
          <w:sz w:val="28"/>
          <w:szCs w:val="28"/>
        </w:rPr>
        <w:t>Περαιτέρω, σ</w:t>
      </w:r>
      <w:r w:rsidR="00F05A05">
        <w:rPr>
          <w:rFonts w:ascii="Arial" w:hAnsi="Arial" w:cs="Arial"/>
          <w:sz w:val="28"/>
          <w:szCs w:val="28"/>
        </w:rPr>
        <w:t xml:space="preserve">υμφωνούμε με τη θέση της Εφεσίβλητης πως η έννοια της ανάκλησης και του ακυρωτικού της αποτελέσματος δεν μπορεί να επηρεάζει την έγερση και συνέχιση μιας δικαστικής διαδικασίας με τον τρόπο που εισηγήθηκε η πλευρά των </w:t>
      </w:r>
      <w:proofErr w:type="spellStart"/>
      <w:r w:rsidR="00F05A05">
        <w:rPr>
          <w:rFonts w:ascii="Arial" w:hAnsi="Arial" w:cs="Arial"/>
          <w:sz w:val="28"/>
          <w:szCs w:val="28"/>
        </w:rPr>
        <w:t>Εφεσειόντων</w:t>
      </w:r>
      <w:proofErr w:type="spellEnd"/>
      <w:r w:rsidR="00F05A05">
        <w:rPr>
          <w:rFonts w:ascii="Arial" w:hAnsi="Arial" w:cs="Arial"/>
          <w:sz w:val="28"/>
          <w:szCs w:val="28"/>
        </w:rPr>
        <w:t xml:space="preserve">.  </w:t>
      </w:r>
      <w:r>
        <w:rPr>
          <w:rFonts w:ascii="Arial" w:hAnsi="Arial" w:cs="Arial"/>
          <w:sz w:val="28"/>
          <w:szCs w:val="28"/>
        </w:rPr>
        <w:t xml:space="preserve">Η δε υποχρέωση της Εφεσίβλητης για επανεξέταση, μετά από ακυρωτική απόφαση του </w:t>
      </w:r>
      <w:proofErr w:type="spellStart"/>
      <w:r>
        <w:rPr>
          <w:rFonts w:ascii="Arial" w:hAnsi="Arial" w:cs="Arial"/>
          <w:sz w:val="28"/>
          <w:szCs w:val="28"/>
        </w:rPr>
        <w:t>Ανωτάτου</w:t>
      </w:r>
      <w:proofErr w:type="spellEnd"/>
      <w:r>
        <w:rPr>
          <w:rFonts w:ascii="Arial" w:hAnsi="Arial" w:cs="Arial"/>
          <w:sz w:val="28"/>
          <w:szCs w:val="28"/>
        </w:rPr>
        <w:t xml:space="preserve"> Δικαστηρίου (βλ. </w:t>
      </w:r>
      <w:r w:rsidRPr="00CE1029">
        <w:rPr>
          <w:rFonts w:ascii="Arial" w:hAnsi="Arial" w:cs="Arial"/>
          <w:b/>
          <w:bCs/>
          <w:i/>
          <w:iCs/>
          <w:sz w:val="28"/>
          <w:szCs w:val="28"/>
        </w:rPr>
        <w:t>΄</w:t>
      </w:r>
      <w:proofErr w:type="spellStart"/>
      <w:r w:rsidRPr="00CE1029">
        <w:rPr>
          <w:rFonts w:ascii="Arial" w:hAnsi="Arial" w:cs="Arial"/>
          <w:b/>
          <w:bCs/>
          <w:i/>
          <w:iCs/>
          <w:sz w:val="28"/>
          <w:szCs w:val="28"/>
        </w:rPr>
        <w:t>Αρθρο</w:t>
      </w:r>
      <w:proofErr w:type="spellEnd"/>
      <w:r w:rsidRPr="00CE1029">
        <w:rPr>
          <w:rFonts w:ascii="Arial" w:hAnsi="Arial" w:cs="Arial"/>
          <w:b/>
          <w:bCs/>
          <w:i/>
          <w:iCs/>
          <w:sz w:val="28"/>
          <w:szCs w:val="28"/>
        </w:rPr>
        <w:t xml:space="preserve"> 58 του περί Γενικών Αρχών του Διοικητικού Δικαίου</w:t>
      </w:r>
      <w:r w:rsidR="002564E4">
        <w:rPr>
          <w:rFonts w:ascii="Arial" w:hAnsi="Arial" w:cs="Arial"/>
          <w:b/>
          <w:bCs/>
          <w:i/>
          <w:iCs/>
          <w:sz w:val="28"/>
          <w:szCs w:val="28"/>
        </w:rPr>
        <w:t xml:space="preserve"> Νόμος του 1999</w:t>
      </w:r>
      <w:r w:rsidRPr="00CE1029">
        <w:rPr>
          <w:rFonts w:ascii="Arial" w:hAnsi="Arial" w:cs="Arial"/>
          <w:b/>
          <w:bCs/>
          <w:i/>
          <w:iCs/>
          <w:sz w:val="28"/>
          <w:szCs w:val="28"/>
        </w:rPr>
        <w:t>, Ν.158(Ι)/99</w:t>
      </w:r>
      <w:r>
        <w:rPr>
          <w:rFonts w:ascii="Arial" w:hAnsi="Arial" w:cs="Arial"/>
          <w:sz w:val="28"/>
          <w:szCs w:val="28"/>
        </w:rPr>
        <w:t>) δεν δημιουργεί συνθήκες υπαιτιότητας της, ώστε ο χρόνος να μπορούσε να κριθεί υπό άλλη σκοπιά.</w:t>
      </w:r>
    </w:p>
    <w:p w14:paraId="0F0283B6" w14:textId="77777777" w:rsidR="0091448B" w:rsidRDefault="0091448B" w:rsidP="0036470F">
      <w:pPr>
        <w:spacing w:line="480" w:lineRule="auto"/>
        <w:ind w:right="237"/>
        <w:jc w:val="both"/>
        <w:rPr>
          <w:rFonts w:ascii="Arial" w:hAnsi="Arial" w:cs="Arial"/>
          <w:sz w:val="28"/>
          <w:szCs w:val="28"/>
        </w:rPr>
      </w:pPr>
    </w:p>
    <w:p w14:paraId="4B51463B" w14:textId="569464DC" w:rsidR="0091448B" w:rsidRDefault="0091448B" w:rsidP="0036470F">
      <w:pPr>
        <w:spacing w:line="480" w:lineRule="auto"/>
        <w:ind w:right="237"/>
        <w:jc w:val="both"/>
        <w:rPr>
          <w:rFonts w:ascii="Arial" w:hAnsi="Arial" w:cs="Arial"/>
          <w:sz w:val="28"/>
          <w:szCs w:val="28"/>
        </w:rPr>
      </w:pPr>
      <w:r>
        <w:rPr>
          <w:rFonts w:ascii="Arial" w:hAnsi="Arial" w:cs="Arial"/>
          <w:sz w:val="28"/>
          <w:szCs w:val="28"/>
        </w:rPr>
        <w:t xml:space="preserve">Ο πρώτος λόγος έφεσης </w:t>
      </w:r>
      <w:proofErr w:type="spellStart"/>
      <w:r>
        <w:rPr>
          <w:rFonts w:ascii="Arial" w:hAnsi="Arial" w:cs="Arial"/>
          <w:sz w:val="28"/>
          <w:szCs w:val="28"/>
        </w:rPr>
        <w:t>έφεσης</w:t>
      </w:r>
      <w:proofErr w:type="spellEnd"/>
      <w:r>
        <w:rPr>
          <w:rFonts w:ascii="Arial" w:hAnsi="Arial" w:cs="Arial"/>
          <w:sz w:val="28"/>
          <w:szCs w:val="28"/>
        </w:rPr>
        <w:t xml:space="preserve"> απορρίπτεται.</w:t>
      </w:r>
    </w:p>
    <w:p w14:paraId="6B3CE63E" w14:textId="77777777" w:rsidR="0091448B" w:rsidRDefault="0091448B" w:rsidP="0036470F">
      <w:pPr>
        <w:spacing w:line="480" w:lineRule="auto"/>
        <w:ind w:right="237"/>
        <w:jc w:val="both"/>
        <w:rPr>
          <w:rFonts w:ascii="Arial" w:hAnsi="Arial" w:cs="Arial"/>
          <w:sz w:val="28"/>
          <w:szCs w:val="28"/>
        </w:rPr>
      </w:pPr>
    </w:p>
    <w:p w14:paraId="034F4FBC" w14:textId="492C3CFA" w:rsidR="0091448B" w:rsidRDefault="0091448B" w:rsidP="0036470F">
      <w:pPr>
        <w:spacing w:line="480" w:lineRule="auto"/>
        <w:ind w:right="237"/>
        <w:jc w:val="both"/>
        <w:rPr>
          <w:rFonts w:ascii="Arial" w:hAnsi="Arial" w:cs="Arial"/>
          <w:sz w:val="28"/>
          <w:szCs w:val="28"/>
        </w:rPr>
      </w:pPr>
      <w:r>
        <w:rPr>
          <w:rFonts w:ascii="Arial" w:hAnsi="Arial" w:cs="Arial"/>
          <w:sz w:val="28"/>
          <w:szCs w:val="28"/>
        </w:rPr>
        <w:t xml:space="preserve">Ο δεύτερος λόγος έφεσης αφορά στον ισχυρισμό ότι εσφαλμένα το πρωτόδικο Δικαστήριο έκρινε ότι δεν παραβιάστηκαν τα συνταγματικά και ανθρώπινα δικαιώματα των </w:t>
      </w:r>
      <w:proofErr w:type="spellStart"/>
      <w:r>
        <w:rPr>
          <w:rFonts w:ascii="Arial" w:hAnsi="Arial" w:cs="Arial"/>
          <w:sz w:val="28"/>
          <w:szCs w:val="28"/>
        </w:rPr>
        <w:t>Εφεσειόντων</w:t>
      </w:r>
      <w:proofErr w:type="spellEnd"/>
      <w:r>
        <w:rPr>
          <w:rFonts w:ascii="Arial" w:hAnsi="Arial" w:cs="Arial"/>
          <w:sz w:val="28"/>
          <w:szCs w:val="28"/>
        </w:rPr>
        <w:t xml:space="preserve"> ιδίως αυτό του δικαιώματος για δίκαιη δίκη και για πρόσβαση σε αποτελεσματική θεραπεία δυνάμει των </w:t>
      </w:r>
      <w:r w:rsidRPr="00CB29B6">
        <w:rPr>
          <w:rFonts w:ascii="Arial" w:hAnsi="Arial" w:cs="Arial"/>
          <w:b/>
          <w:bCs/>
          <w:i/>
          <w:iCs/>
          <w:sz w:val="28"/>
          <w:szCs w:val="28"/>
        </w:rPr>
        <w:t>΄</w:t>
      </w:r>
      <w:proofErr w:type="spellStart"/>
      <w:r w:rsidRPr="00CB29B6">
        <w:rPr>
          <w:rFonts w:ascii="Arial" w:hAnsi="Arial" w:cs="Arial"/>
          <w:b/>
          <w:bCs/>
          <w:i/>
          <w:iCs/>
          <w:sz w:val="28"/>
          <w:szCs w:val="28"/>
        </w:rPr>
        <w:t>Αρθρων</w:t>
      </w:r>
      <w:proofErr w:type="spellEnd"/>
      <w:r w:rsidRPr="00CB29B6">
        <w:rPr>
          <w:rFonts w:ascii="Arial" w:hAnsi="Arial" w:cs="Arial"/>
          <w:b/>
          <w:bCs/>
          <w:i/>
          <w:iCs/>
          <w:sz w:val="28"/>
          <w:szCs w:val="28"/>
        </w:rPr>
        <w:t xml:space="preserve"> 6</w:t>
      </w:r>
      <w:r>
        <w:rPr>
          <w:rFonts w:ascii="Arial" w:hAnsi="Arial" w:cs="Arial"/>
          <w:sz w:val="28"/>
          <w:szCs w:val="28"/>
        </w:rPr>
        <w:t xml:space="preserve"> και </w:t>
      </w:r>
      <w:r w:rsidRPr="00CB29B6">
        <w:rPr>
          <w:rFonts w:ascii="Arial" w:hAnsi="Arial" w:cs="Arial"/>
          <w:b/>
          <w:bCs/>
          <w:i/>
          <w:sz w:val="28"/>
          <w:szCs w:val="28"/>
        </w:rPr>
        <w:t>13 της ΕΣΔΑ</w:t>
      </w:r>
      <w:r>
        <w:rPr>
          <w:rFonts w:ascii="Arial" w:hAnsi="Arial" w:cs="Arial"/>
          <w:sz w:val="28"/>
          <w:szCs w:val="28"/>
        </w:rPr>
        <w:t xml:space="preserve"> και του </w:t>
      </w:r>
      <w:r w:rsidRPr="00CB29B6">
        <w:rPr>
          <w:rFonts w:ascii="Arial" w:hAnsi="Arial" w:cs="Arial"/>
          <w:b/>
          <w:bCs/>
          <w:i/>
          <w:iCs/>
          <w:sz w:val="28"/>
          <w:szCs w:val="28"/>
        </w:rPr>
        <w:t>΄</w:t>
      </w:r>
      <w:proofErr w:type="spellStart"/>
      <w:r w:rsidRPr="00CB29B6">
        <w:rPr>
          <w:rFonts w:ascii="Arial" w:hAnsi="Arial" w:cs="Arial"/>
          <w:b/>
          <w:bCs/>
          <w:i/>
          <w:iCs/>
          <w:sz w:val="28"/>
          <w:szCs w:val="28"/>
        </w:rPr>
        <w:t>Αρθρου</w:t>
      </w:r>
      <w:proofErr w:type="spellEnd"/>
      <w:r w:rsidRPr="00CB29B6">
        <w:rPr>
          <w:rFonts w:ascii="Arial" w:hAnsi="Arial" w:cs="Arial"/>
          <w:b/>
          <w:bCs/>
          <w:i/>
          <w:iCs/>
          <w:sz w:val="28"/>
          <w:szCs w:val="28"/>
        </w:rPr>
        <w:t xml:space="preserve"> 30 του Συντάγματος</w:t>
      </w:r>
      <w:r>
        <w:rPr>
          <w:rFonts w:ascii="Arial" w:hAnsi="Arial" w:cs="Arial"/>
          <w:sz w:val="28"/>
          <w:szCs w:val="28"/>
        </w:rPr>
        <w:t>.</w:t>
      </w:r>
    </w:p>
    <w:p w14:paraId="55F23E71" w14:textId="77777777" w:rsidR="0091448B" w:rsidRDefault="0091448B" w:rsidP="0036470F">
      <w:pPr>
        <w:spacing w:line="480" w:lineRule="auto"/>
        <w:ind w:right="237"/>
        <w:jc w:val="both"/>
        <w:rPr>
          <w:rFonts w:ascii="Arial" w:hAnsi="Arial" w:cs="Arial"/>
          <w:sz w:val="28"/>
          <w:szCs w:val="28"/>
        </w:rPr>
      </w:pPr>
    </w:p>
    <w:p w14:paraId="78A5F019" w14:textId="7787466B" w:rsidR="0091448B" w:rsidRDefault="0091448B" w:rsidP="0036470F">
      <w:pPr>
        <w:spacing w:line="480" w:lineRule="auto"/>
        <w:ind w:right="237"/>
        <w:jc w:val="both"/>
        <w:rPr>
          <w:rFonts w:ascii="Arial" w:hAnsi="Arial" w:cs="Arial"/>
          <w:sz w:val="28"/>
          <w:szCs w:val="28"/>
        </w:rPr>
      </w:pPr>
      <w:r>
        <w:rPr>
          <w:rFonts w:ascii="Arial" w:hAnsi="Arial" w:cs="Arial"/>
          <w:sz w:val="28"/>
          <w:szCs w:val="28"/>
        </w:rPr>
        <w:t xml:space="preserve">Η όλη επιχειρηματολογία των </w:t>
      </w:r>
      <w:proofErr w:type="spellStart"/>
      <w:r>
        <w:rPr>
          <w:rFonts w:ascii="Arial" w:hAnsi="Arial" w:cs="Arial"/>
          <w:sz w:val="28"/>
          <w:szCs w:val="28"/>
        </w:rPr>
        <w:t>Εφεσειόντων</w:t>
      </w:r>
      <w:proofErr w:type="spellEnd"/>
      <w:r>
        <w:rPr>
          <w:rFonts w:ascii="Arial" w:hAnsi="Arial" w:cs="Arial"/>
          <w:sz w:val="28"/>
          <w:szCs w:val="28"/>
        </w:rPr>
        <w:t xml:space="preserve"> </w:t>
      </w:r>
      <w:r w:rsidR="00CE1029">
        <w:rPr>
          <w:rFonts w:ascii="Arial" w:hAnsi="Arial" w:cs="Arial"/>
          <w:sz w:val="28"/>
          <w:szCs w:val="28"/>
        </w:rPr>
        <w:t xml:space="preserve">δεν αντανακλά </w:t>
      </w:r>
      <w:r w:rsidR="00BD0BA6">
        <w:rPr>
          <w:rFonts w:ascii="Arial" w:hAnsi="Arial" w:cs="Arial"/>
          <w:sz w:val="28"/>
          <w:szCs w:val="28"/>
        </w:rPr>
        <w:t>απολύτως</w:t>
      </w:r>
      <w:r w:rsidR="00CE1029">
        <w:rPr>
          <w:rFonts w:ascii="Arial" w:hAnsi="Arial" w:cs="Arial"/>
          <w:sz w:val="28"/>
          <w:szCs w:val="28"/>
        </w:rPr>
        <w:t xml:space="preserve"> </w:t>
      </w:r>
      <w:r>
        <w:rPr>
          <w:rFonts w:ascii="Arial" w:hAnsi="Arial" w:cs="Arial"/>
          <w:sz w:val="28"/>
          <w:szCs w:val="28"/>
        </w:rPr>
        <w:t>την εδραιωμένη κυπριακή αλλά και ευρωπαϊκή νομολογία ότι η λειτουργία μιας διοικητικής Αρχής και η ακολουθητέα διαδικασία πληροί τα εχέγγυα της ανεξαρτησίας και αμεροληψίας, εφόσον παρέχεται δυνατότητα πρόσβασης σε δικαστήριο πλήρους δικαιοδοσίας για προσβολή της διοικητικής απόφασης.</w:t>
      </w:r>
      <w:r w:rsidR="008B59EE">
        <w:rPr>
          <w:rFonts w:ascii="Arial" w:hAnsi="Arial" w:cs="Arial"/>
          <w:sz w:val="28"/>
          <w:szCs w:val="28"/>
        </w:rPr>
        <w:t xml:space="preserve"> </w:t>
      </w:r>
      <w:r w:rsidR="00CE1029">
        <w:rPr>
          <w:rFonts w:ascii="Arial" w:hAnsi="Arial" w:cs="Arial"/>
          <w:sz w:val="28"/>
          <w:szCs w:val="28"/>
        </w:rPr>
        <w:t xml:space="preserve"> Βέβαια, η</w:t>
      </w:r>
      <w:r w:rsidR="008B59EE">
        <w:rPr>
          <w:rFonts w:ascii="Arial" w:hAnsi="Arial" w:cs="Arial"/>
          <w:sz w:val="28"/>
          <w:szCs w:val="28"/>
        </w:rPr>
        <w:t xml:space="preserve"> θέση του </w:t>
      </w:r>
      <w:proofErr w:type="spellStart"/>
      <w:r w:rsidR="008B59EE">
        <w:rPr>
          <w:rFonts w:ascii="Arial" w:hAnsi="Arial" w:cs="Arial"/>
          <w:sz w:val="28"/>
          <w:szCs w:val="28"/>
        </w:rPr>
        <w:t>κ.Δημητριάδη</w:t>
      </w:r>
      <w:proofErr w:type="spellEnd"/>
      <w:r w:rsidR="008B59EE">
        <w:rPr>
          <w:rFonts w:ascii="Arial" w:hAnsi="Arial" w:cs="Arial"/>
          <w:sz w:val="28"/>
          <w:szCs w:val="28"/>
        </w:rPr>
        <w:t xml:space="preserve"> είναι πως ο έλεγχος ενός διοικητικού Δικαστηρίου δεν είναι πλήρης, αφού περιορίζεται στον έλεγχο νομιμότητας και δεν περιλαμβάνει έλεγχο ορθότητας, εκτός των φορολογικών υποθέσεων</w:t>
      </w:r>
      <w:r w:rsidR="00CE1029">
        <w:rPr>
          <w:rFonts w:ascii="Arial" w:hAnsi="Arial" w:cs="Arial"/>
          <w:sz w:val="28"/>
          <w:szCs w:val="28"/>
        </w:rPr>
        <w:t xml:space="preserve"> και συνεπώς η νομολογία αυτή δεν εφαρμόζεται.  Δεν θα συμφωνήσουμε</w:t>
      </w:r>
      <w:r w:rsidR="008B59EE">
        <w:rPr>
          <w:rFonts w:ascii="Arial" w:hAnsi="Arial" w:cs="Arial"/>
          <w:sz w:val="28"/>
          <w:szCs w:val="28"/>
        </w:rPr>
        <w:t xml:space="preserve">.  </w:t>
      </w:r>
    </w:p>
    <w:p w14:paraId="49571535" w14:textId="77777777" w:rsidR="0091448B" w:rsidRDefault="0091448B" w:rsidP="0036470F">
      <w:pPr>
        <w:spacing w:line="480" w:lineRule="auto"/>
        <w:ind w:right="237"/>
        <w:jc w:val="both"/>
        <w:rPr>
          <w:rFonts w:ascii="Arial" w:hAnsi="Arial" w:cs="Arial"/>
          <w:sz w:val="28"/>
          <w:szCs w:val="28"/>
        </w:rPr>
      </w:pPr>
    </w:p>
    <w:p w14:paraId="13DFB80A" w14:textId="5148E890" w:rsidR="0091448B" w:rsidRDefault="0091448B" w:rsidP="0036470F">
      <w:pPr>
        <w:spacing w:line="480" w:lineRule="auto"/>
        <w:ind w:right="237"/>
        <w:jc w:val="both"/>
        <w:rPr>
          <w:rFonts w:ascii="Arial" w:hAnsi="Arial" w:cs="Arial"/>
          <w:sz w:val="28"/>
          <w:szCs w:val="28"/>
        </w:rPr>
      </w:pPr>
      <w:r>
        <w:rPr>
          <w:rFonts w:ascii="Arial" w:hAnsi="Arial" w:cs="Arial"/>
          <w:sz w:val="28"/>
          <w:szCs w:val="28"/>
        </w:rPr>
        <w:t xml:space="preserve">Στην </w:t>
      </w:r>
      <w:r w:rsidR="00CB29B6">
        <w:rPr>
          <w:rFonts w:ascii="Arial" w:hAnsi="Arial" w:cs="Arial"/>
          <w:sz w:val="28"/>
          <w:szCs w:val="28"/>
        </w:rPr>
        <w:t xml:space="preserve">πολύ </w:t>
      </w:r>
      <w:r>
        <w:rPr>
          <w:rFonts w:ascii="Arial" w:hAnsi="Arial" w:cs="Arial"/>
          <w:sz w:val="28"/>
          <w:szCs w:val="28"/>
        </w:rPr>
        <w:t xml:space="preserve">πρόσφατη απόφαση </w:t>
      </w:r>
      <w:r>
        <w:rPr>
          <w:rFonts w:ascii="Arial" w:hAnsi="Arial" w:cs="Arial"/>
          <w:b/>
          <w:bCs/>
          <w:i/>
          <w:iCs/>
          <w:sz w:val="28"/>
          <w:szCs w:val="28"/>
        </w:rPr>
        <w:t xml:space="preserve">Αννίτα Φιλιππίδου ν. Επιτροπή Κεφαλαιαγοράς </w:t>
      </w:r>
      <w:r w:rsidR="000E6691">
        <w:rPr>
          <w:rFonts w:ascii="Arial" w:hAnsi="Arial" w:cs="Arial"/>
          <w:b/>
          <w:bCs/>
          <w:i/>
          <w:iCs/>
          <w:sz w:val="28"/>
          <w:szCs w:val="28"/>
        </w:rPr>
        <w:t xml:space="preserve">Κύπρου, </w:t>
      </w:r>
      <w:r>
        <w:rPr>
          <w:rFonts w:ascii="Arial" w:hAnsi="Arial" w:cs="Arial"/>
          <w:b/>
          <w:bCs/>
          <w:i/>
          <w:iCs/>
          <w:sz w:val="28"/>
          <w:szCs w:val="28"/>
        </w:rPr>
        <w:t>Α.Ε. 7/16</w:t>
      </w:r>
      <w:r w:rsidR="008A14CC">
        <w:rPr>
          <w:rFonts w:ascii="Arial" w:hAnsi="Arial" w:cs="Arial"/>
          <w:b/>
          <w:bCs/>
          <w:i/>
          <w:iCs/>
          <w:sz w:val="28"/>
          <w:szCs w:val="28"/>
        </w:rPr>
        <w:t>, 10.5.2023,</w:t>
      </w:r>
      <w:r>
        <w:rPr>
          <w:rFonts w:ascii="Arial" w:hAnsi="Arial" w:cs="Arial"/>
          <w:b/>
          <w:bCs/>
          <w:i/>
          <w:iCs/>
          <w:sz w:val="28"/>
          <w:szCs w:val="28"/>
        </w:rPr>
        <w:t xml:space="preserve"> </w:t>
      </w:r>
      <w:r>
        <w:rPr>
          <w:rFonts w:ascii="Arial" w:hAnsi="Arial" w:cs="Arial"/>
          <w:sz w:val="28"/>
          <w:szCs w:val="28"/>
        </w:rPr>
        <w:t>όπου είχε τεθεί παρόμοιος ισχυρισμός</w:t>
      </w:r>
      <w:r w:rsidR="00CB29B6">
        <w:rPr>
          <w:rFonts w:ascii="Arial" w:hAnsi="Arial" w:cs="Arial"/>
          <w:sz w:val="28"/>
          <w:szCs w:val="28"/>
        </w:rPr>
        <w:t>,</w:t>
      </w:r>
      <w:r>
        <w:rPr>
          <w:rFonts w:ascii="Arial" w:hAnsi="Arial" w:cs="Arial"/>
          <w:sz w:val="28"/>
          <w:szCs w:val="28"/>
        </w:rPr>
        <w:t xml:space="preserve"> λέχθηκαν τα ακόλουθα:</w:t>
      </w:r>
    </w:p>
    <w:p w14:paraId="3393D7B1" w14:textId="7E681B47" w:rsidR="008A14CC" w:rsidRPr="00272127" w:rsidRDefault="008A14CC" w:rsidP="008A14CC">
      <w:pPr>
        <w:spacing w:line="240" w:lineRule="auto"/>
        <w:ind w:left="567" w:right="237"/>
        <w:jc w:val="both"/>
        <w:rPr>
          <w:rFonts w:ascii="Arial" w:eastAsia="Times New Roman" w:hAnsi="Arial" w:cs="Arial"/>
          <w:color w:val="000000"/>
          <w:sz w:val="28"/>
          <w:szCs w:val="28"/>
          <w:lang w:val="en-US" w:bidi="he-IL"/>
        </w:rPr>
      </w:pPr>
      <w:r>
        <w:rPr>
          <w:rFonts w:ascii="Arial" w:eastAsia="Times New Roman" w:hAnsi="Arial" w:cs="Arial"/>
          <w:color w:val="000000"/>
          <w:sz w:val="28"/>
          <w:szCs w:val="28"/>
          <w:lang w:bidi="he-IL"/>
        </w:rPr>
        <w:t>«Είναι ορθό πως το ΄</w:t>
      </w:r>
      <w:proofErr w:type="spellStart"/>
      <w:r>
        <w:rPr>
          <w:rFonts w:ascii="Arial" w:eastAsia="Times New Roman" w:hAnsi="Arial" w:cs="Arial"/>
          <w:color w:val="000000"/>
          <w:sz w:val="28"/>
          <w:szCs w:val="28"/>
          <w:lang w:bidi="he-IL"/>
        </w:rPr>
        <w:t>Αρθρο</w:t>
      </w:r>
      <w:proofErr w:type="spellEnd"/>
      <w:r>
        <w:rPr>
          <w:rFonts w:ascii="Arial" w:eastAsia="Times New Roman" w:hAnsi="Arial" w:cs="Arial"/>
          <w:color w:val="000000"/>
          <w:sz w:val="28"/>
          <w:szCs w:val="28"/>
          <w:lang w:bidi="he-IL"/>
        </w:rPr>
        <w:t xml:space="preserve"> 6 της ΕΣΔΑ καλύπτει και διοικητικές διαδικασίες που επιβάλλουν ποινικού τύπου κυρώσεις. Ορθό είναι επίσης πως η διαδικασία διερεύνησης, εκδίκασης και επιβολής διοικητικής κύρωσης έχει συντελεστεί από ένα Διοικητικό ΄</w:t>
      </w:r>
      <w:proofErr w:type="spellStart"/>
      <w:r>
        <w:rPr>
          <w:rFonts w:ascii="Arial" w:eastAsia="Times New Roman" w:hAnsi="Arial" w:cs="Arial"/>
          <w:color w:val="000000"/>
          <w:sz w:val="28"/>
          <w:szCs w:val="28"/>
          <w:lang w:bidi="he-IL"/>
        </w:rPr>
        <w:t>Οργανο</w:t>
      </w:r>
      <w:proofErr w:type="spellEnd"/>
      <w:r>
        <w:rPr>
          <w:rFonts w:ascii="Arial" w:eastAsia="Times New Roman" w:hAnsi="Arial" w:cs="Arial"/>
          <w:color w:val="000000"/>
          <w:sz w:val="28"/>
          <w:szCs w:val="28"/>
          <w:lang w:bidi="he-IL"/>
        </w:rPr>
        <w:t xml:space="preserve"> οπότε όντως υπάρχει συνδυασμός αρμοδιοτήτων και ιδιοτήτων.  Ωστόσο, έχει κριθεί πως δεν συντελείται τέτοια παράβαση, στις περιστάσεις που το Διοικητικό ΄</w:t>
      </w:r>
      <w:proofErr w:type="spellStart"/>
      <w:r>
        <w:rPr>
          <w:rFonts w:ascii="Arial" w:eastAsia="Times New Roman" w:hAnsi="Arial" w:cs="Arial"/>
          <w:color w:val="000000"/>
          <w:sz w:val="28"/>
          <w:szCs w:val="28"/>
          <w:lang w:bidi="he-IL"/>
        </w:rPr>
        <w:t>Οργανο</w:t>
      </w:r>
      <w:proofErr w:type="spellEnd"/>
      <w:r>
        <w:rPr>
          <w:rFonts w:ascii="Arial" w:eastAsia="Times New Roman" w:hAnsi="Arial" w:cs="Arial"/>
          <w:color w:val="000000"/>
          <w:sz w:val="28"/>
          <w:szCs w:val="28"/>
          <w:lang w:bidi="he-IL"/>
        </w:rPr>
        <w:t>, έστω και εάν δεν συμμορφώνεται αυστηρά στις προϋποθέσεις του ΄</w:t>
      </w:r>
      <w:proofErr w:type="spellStart"/>
      <w:r>
        <w:rPr>
          <w:rFonts w:ascii="Arial" w:eastAsia="Times New Roman" w:hAnsi="Arial" w:cs="Arial"/>
          <w:color w:val="000000"/>
          <w:sz w:val="28"/>
          <w:szCs w:val="28"/>
          <w:lang w:bidi="he-IL"/>
        </w:rPr>
        <w:t>Αρθρου</w:t>
      </w:r>
      <w:proofErr w:type="spellEnd"/>
      <w:r>
        <w:rPr>
          <w:rFonts w:ascii="Arial" w:eastAsia="Times New Roman" w:hAnsi="Arial" w:cs="Arial"/>
          <w:color w:val="000000"/>
          <w:sz w:val="28"/>
          <w:szCs w:val="28"/>
          <w:lang w:bidi="he-IL"/>
        </w:rPr>
        <w:t xml:space="preserve"> 6, μπορεί εν τέλει να ελεγχθεί από Δικαστήριο με πλήρη δικαιοδοτικό έλεγχο.  Στην</w:t>
      </w:r>
      <w:r w:rsidRPr="00272127">
        <w:rPr>
          <w:rFonts w:ascii="Arial" w:eastAsia="Times New Roman" w:hAnsi="Arial" w:cs="Arial"/>
          <w:color w:val="000000"/>
          <w:sz w:val="28"/>
          <w:szCs w:val="28"/>
          <w:lang w:val="en-US" w:bidi="he-IL"/>
        </w:rPr>
        <w:t xml:space="preserve"> </w:t>
      </w:r>
      <w:r>
        <w:rPr>
          <w:rFonts w:ascii="Arial" w:eastAsia="Times New Roman" w:hAnsi="Arial" w:cs="Arial"/>
          <w:color w:val="000000"/>
          <w:sz w:val="28"/>
          <w:szCs w:val="28"/>
          <w:lang w:bidi="he-IL"/>
        </w:rPr>
        <w:t>υπόθεση</w:t>
      </w:r>
      <w:r w:rsidRPr="00272127">
        <w:rPr>
          <w:rFonts w:ascii="Arial" w:eastAsia="Times New Roman" w:hAnsi="Arial" w:cs="Arial"/>
          <w:color w:val="000000"/>
          <w:sz w:val="28"/>
          <w:szCs w:val="28"/>
          <w:lang w:val="en-US" w:bidi="he-IL"/>
        </w:rPr>
        <w:t xml:space="preserve"> </w:t>
      </w:r>
      <w:r w:rsidRPr="00CE702E">
        <w:rPr>
          <w:rFonts w:ascii="Arial" w:eastAsia="Times New Roman" w:hAnsi="Arial" w:cs="Arial"/>
          <w:b/>
          <w:bCs/>
          <w:i/>
          <w:iCs/>
          <w:color w:val="000000"/>
          <w:sz w:val="28"/>
          <w:szCs w:val="28"/>
          <w:lang w:val="en-US" w:bidi="he-IL"/>
        </w:rPr>
        <w:t>G</w:t>
      </w:r>
      <w:r w:rsidRPr="003036B1">
        <w:rPr>
          <w:rFonts w:ascii="Arial" w:eastAsia="Times New Roman" w:hAnsi="Arial" w:cs="Arial"/>
          <w:b/>
          <w:bCs/>
          <w:i/>
          <w:iCs/>
          <w:color w:val="000000"/>
          <w:sz w:val="28"/>
          <w:szCs w:val="28"/>
          <w:lang w:val="en-US" w:bidi="he-IL"/>
        </w:rPr>
        <w:t>ran</w:t>
      </w:r>
      <w:r>
        <w:rPr>
          <w:rFonts w:ascii="Arial" w:eastAsia="Times New Roman" w:hAnsi="Arial" w:cs="Arial"/>
          <w:b/>
          <w:bCs/>
          <w:i/>
          <w:iCs/>
          <w:color w:val="000000"/>
          <w:sz w:val="28"/>
          <w:szCs w:val="28"/>
          <w:lang w:val="en-US" w:bidi="he-IL"/>
        </w:rPr>
        <w:t>de</w:t>
      </w:r>
      <w:r w:rsidRPr="00272127">
        <w:rPr>
          <w:rFonts w:ascii="Arial" w:eastAsia="Times New Roman" w:hAnsi="Arial" w:cs="Arial"/>
          <w:b/>
          <w:bCs/>
          <w:i/>
          <w:iCs/>
          <w:color w:val="000000"/>
          <w:sz w:val="28"/>
          <w:szCs w:val="28"/>
          <w:lang w:val="en-US" w:bidi="he-IL"/>
        </w:rPr>
        <w:t xml:space="preserve"> </w:t>
      </w:r>
      <w:r w:rsidRPr="003036B1">
        <w:rPr>
          <w:rFonts w:ascii="Arial" w:eastAsia="Times New Roman" w:hAnsi="Arial" w:cs="Arial"/>
          <w:b/>
          <w:bCs/>
          <w:i/>
          <w:iCs/>
          <w:color w:val="000000"/>
          <w:sz w:val="28"/>
          <w:szCs w:val="28"/>
          <w:lang w:val="en-US" w:bidi="he-IL"/>
        </w:rPr>
        <w:t>Stevens</w:t>
      </w:r>
      <w:r w:rsidRPr="00272127">
        <w:rPr>
          <w:rFonts w:ascii="Arial" w:eastAsia="Times New Roman" w:hAnsi="Arial" w:cs="Arial"/>
          <w:b/>
          <w:bCs/>
          <w:i/>
          <w:iCs/>
          <w:color w:val="000000"/>
          <w:sz w:val="28"/>
          <w:szCs w:val="28"/>
          <w:lang w:val="en-US" w:bidi="he-IL"/>
        </w:rPr>
        <w:t xml:space="preserve"> </w:t>
      </w:r>
      <w:r w:rsidRPr="003036B1">
        <w:rPr>
          <w:rFonts w:ascii="Arial" w:eastAsia="Times New Roman" w:hAnsi="Arial" w:cs="Arial"/>
          <w:b/>
          <w:bCs/>
          <w:i/>
          <w:iCs/>
          <w:color w:val="000000"/>
          <w:sz w:val="28"/>
          <w:szCs w:val="28"/>
          <w:lang w:val="en-US" w:bidi="he-IL"/>
        </w:rPr>
        <w:t>v</w:t>
      </w:r>
      <w:r w:rsidRPr="00272127">
        <w:rPr>
          <w:rFonts w:ascii="Arial" w:eastAsia="Times New Roman" w:hAnsi="Arial" w:cs="Arial"/>
          <w:b/>
          <w:bCs/>
          <w:i/>
          <w:iCs/>
          <w:color w:val="000000"/>
          <w:sz w:val="28"/>
          <w:szCs w:val="28"/>
          <w:lang w:val="en-US" w:bidi="he-IL"/>
        </w:rPr>
        <w:t xml:space="preserve">. </w:t>
      </w:r>
      <w:r w:rsidRPr="003036B1">
        <w:rPr>
          <w:rFonts w:ascii="Arial" w:eastAsia="Times New Roman" w:hAnsi="Arial" w:cs="Arial"/>
          <w:b/>
          <w:bCs/>
          <w:i/>
          <w:iCs/>
          <w:color w:val="000000"/>
          <w:sz w:val="28"/>
          <w:szCs w:val="28"/>
          <w:lang w:val="en-US" w:bidi="he-IL"/>
        </w:rPr>
        <w:t>Italy</w:t>
      </w:r>
      <w:r w:rsidRPr="00272127">
        <w:rPr>
          <w:rFonts w:ascii="Arial" w:eastAsia="Times New Roman" w:hAnsi="Arial" w:cs="Arial"/>
          <w:color w:val="000000"/>
          <w:sz w:val="28"/>
          <w:szCs w:val="28"/>
          <w:lang w:val="en-US" w:bidi="he-IL"/>
        </w:rPr>
        <w:t xml:space="preserve"> </w:t>
      </w:r>
      <w:r w:rsidRPr="009C7D0E">
        <w:rPr>
          <w:rFonts w:ascii="Arial" w:eastAsia="Times New Roman" w:hAnsi="Arial" w:cs="Arial"/>
          <w:b/>
          <w:bCs/>
          <w:i/>
          <w:iCs/>
          <w:color w:val="000000"/>
          <w:sz w:val="28"/>
          <w:szCs w:val="28"/>
          <w:lang w:val="en-US" w:bidi="he-IL"/>
        </w:rPr>
        <w:t>Application</w:t>
      </w:r>
      <w:r w:rsidRPr="00272127">
        <w:rPr>
          <w:rFonts w:ascii="Arial" w:eastAsia="Times New Roman" w:hAnsi="Arial" w:cs="Arial"/>
          <w:b/>
          <w:bCs/>
          <w:i/>
          <w:iCs/>
          <w:color w:val="000000"/>
          <w:sz w:val="28"/>
          <w:szCs w:val="28"/>
          <w:lang w:val="en-US" w:bidi="he-IL"/>
        </w:rPr>
        <w:t xml:space="preserve"> </w:t>
      </w:r>
      <w:proofErr w:type="spellStart"/>
      <w:r w:rsidRPr="009C7D0E">
        <w:rPr>
          <w:rFonts w:ascii="Arial" w:eastAsia="Times New Roman" w:hAnsi="Arial" w:cs="Arial"/>
          <w:b/>
          <w:bCs/>
          <w:i/>
          <w:iCs/>
          <w:color w:val="000000"/>
          <w:sz w:val="28"/>
          <w:szCs w:val="28"/>
          <w:lang w:val="en-US" w:bidi="he-IL"/>
        </w:rPr>
        <w:t>nos</w:t>
      </w:r>
      <w:proofErr w:type="spellEnd"/>
      <w:r w:rsidRPr="00272127">
        <w:rPr>
          <w:rFonts w:ascii="Arial" w:eastAsia="Times New Roman" w:hAnsi="Arial" w:cs="Arial"/>
          <w:b/>
          <w:bCs/>
          <w:i/>
          <w:iCs/>
          <w:color w:val="000000"/>
          <w:sz w:val="28"/>
          <w:szCs w:val="28"/>
          <w:lang w:val="en-US" w:bidi="he-IL"/>
        </w:rPr>
        <w:t xml:space="preserve"> 18640/10, 18647/10, 18663/10 </w:t>
      </w:r>
      <w:r w:rsidRPr="009C7D0E">
        <w:rPr>
          <w:rFonts w:ascii="Arial" w:eastAsia="Times New Roman" w:hAnsi="Arial" w:cs="Arial"/>
          <w:b/>
          <w:bCs/>
          <w:i/>
          <w:iCs/>
          <w:color w:val="000000"/>
          <w:sz w:val="28"/>
          <w:szCs w:val="28"/>
          <w:lang w:val="en-US" w:bidi="he-IL"/>
        </w:rPr>
        <w:t>et</w:t>
      </w:r>
      <w:r w:rsidRPr="00272127">
        <w:rPr>
          <w:rFonts w:ascii="Arial" w:eastAsia="Times New Roman" w:hAnsi="Arial" w:cs="Arial"/>
          <w:b/>
          <w:bCs/>
          <w:i/>
          <w:iCs/>
          <w:color w:val="000000"/>
          <w:sz w:val="28"/>
          <w:szCs w:val="28"/>
          <w:lang w:val="en-US" w:bidi="he-IL"/>
        </w:rPr>
        <w:t xml:space="preserve"> </w:t>
      </w:r>
      <w:r w:rsidRPr="009C7D0E">
        <w:rPr>
          <w:rFonts w:ascii="Arial" w:eastAsia="Times New Roman" w:hAnsi="Arial" w:cs="Arial"/>
          <w:b/>
          <w:bCs/>
          <w:i/>
          <w:iCs/>
          <w:color w:val="000000"/>
          <w:sz w:val="28"/>
          <w:szCs w:val="28"/>
          <w:lang w:val="en-US" w:bidi="he-IL"/>
        </w:rPr>
        <w:t>al</w:t>
      </w:r>
      <w:r w:rsidRPr="00272127">
        <w:rPr>
          <w:rFonts w:ascii="Arial" w:eastAsia="Times New Roman" w:hAnsi="Arial" w:cs="Arial"/>
          <w:b/>
          <w:bCs/>
          <w:i/>
          <w:iCs/>
          <w:color w:val="000000"/>
          <w:sz w:val="28"/>
          <w:szCs w:val="28"/>
          <w:lang w:val="en-US" w:bidi="he-IL"/>
        </w:rPr>
        <w:t xml:space="preserve">. </w:t>
      </w:r>
      <w:r w:rsidRPr="009C7D0E">
        <w:rPr>
          <w:rFonts w:ascii="Arial" w:eastAsia="Times New Roman" w:hAnsi="Arial" w:cs="Arial"/>
          <w:b/>
          <w:bCs/>
          <w:i/>
          <w:iCs/>
          <w:color w:val="000000"/>
          <w:sz w:val="28"/>
          <w:szCs w:val="28"/>
          <w:lang w:val="en-US" w:bidi="he-IL"/>
        </w:rPr>
        <w:t>Judgment 4.3.2014 [Section II],</w:t>
      </w:r>
      <w:r w:rsidRPr="00272127">
        <w:rPr>
          <w:rFonts w:ascii="Arial" w:eastAsia="Times New Roman" w:hAnsi="Arial" w:cs="Arial"/>
          <w:color w:val="000000"/>
          <w:sz w:val="28"/>
          <w:szCs w:val="28"/>
          <w:lang w:val="en-US" w:bidi="he-IL"/>
        </w:rPr>
        <w:t xml:space="preserve"> </w:t>
      </w:r>
      <w:r>
        <w:rPr>
          <w:rFonts w:ascii="Arial" w:eastAsia="Times New Roman" w:hAnsi="Arial" w:cs="Arial"/>
          <w:color w:val="000000"/>
          <w:sz w:val="28"/>
          <w:szCs w:val="28"/>
          <w:lang w:bidi="he-IL"/>
        </w:rPr>
        <w:t>σημειώνονται</w:t>
      </w:r>
      <w:r w:rsidRPr="00272127">
        <w:rPr>
          <w:rFonts w:ascii="Arial" w:eastAsia="Times New Roman" w:hAnsi="Arial" w:cs="Arial"/>
          <w:color w:val="000000"/>
          <w:sz w:val="28"/>
          <w:szCs w:val="28"/>
          <w:lang w:val="en-US" w:bidi="he-IL"/>
        </w:rPr>
        <w:t xml:space="preserve"> </w:t>
      </w:r>
      <w:r>
        <w:rPr>
          <w:rFonts w:ascii="Arial" w:eastAsia="Times New Roman" w:hAnsi="Arial" w:cs="Arial"/>
          <w:color w:val="000000"/>
          <w:sz w:val="28"/>
          <w:szCs w:val="28"/>
          <w:lang w:bidi="he-IL"/>
        </w:rPr>
        <w:t>και</w:t>
      </w:r>
      <w:r w:rsidRPr="00272127">
        <w:rPr>
          <w:rFonts w:ascii="Arial" w:eastAsia="Times New Roman" w:hAnsi="Arial" w:cs="Arial"/>
          <w:color w:val="000000"/>
          <w:sz w:val="28"/>
          <w:szCs w:val="28"/>
          <w:lang w:val="en-US" w:bidi="he-IL"/>
        </w:rPr>
        <w:t xml:space="preserve"> </w:t>
      </w:r>
      <w:r>
        <w:rPr>
          <w:rFonts w:ascii="Arial" w:eastAsia="Times New Roman" w:hAnsi="Arial" w:cs="Arial"/>
          <w:color w:val="000000"/>
          <w:sz w:val="28"/>
          <w:szCs w:val="28"/>
          <w:lang w:bidi="he-IL"/>
        </w:rPr>
        <w:t>τα</w:t>
      </w:r>
      <w:r w:rsidRPr="00272127">
        <w:rPr>
          <w:rFonts w:ascii="Arial" w:eastAsia="Times New Roman" w:hAnsi="Arial" w:cs="Arial"/>
          <w:color w:val="000000"/>
          <w:sz w:val="28"/>
          <w:szCs w:val="28"/>
          <w:lang w:val="en-US" w:bidi="he-IL"/>
        </w:rPr>
        <w:t xml:space="preserve"> </w:t>
      </w:r>
      <w:r>
        <w:rPr>
          <w:rFonts w:ascii="Arial" w:eastAsia="Times New Roman" w:hAnsi="Arial" w:cs="Arial"/>
          <w:color w:val="000000"/>
          <w:sz w:val="28"/>
          <w:szCs w:val="28"/>
          <w:lang w:bidi="he-IL"/>
        </w:rPr>
        <w:t>εξής</w:t>
      </w:r>
      <w:r w:rsidRPr="00272127">
        <w:rPr>
          <w:rFonts w:ascii="Arial" w:eastAsia="Times New Roman" w:hAnsi="Arial" w:cs="Arial"/>
          <w:color w:val="000000"/>
          <w:sz w:val="28"/>
          <w:szCs w:val="28"/>
          <w:lang w:val="en-US" w:bidi="he-IL"/>
        </w:rPr>
        <w:t xml:space="preserve">: </w:t>
      </w:r>
    </w:p>
    <w:p w14:paraId="49C67658" w14:textId="77777777" w:rsidR="008A14CC" w:rsidRDefault="008A14CC" w:rsidP="008A14CC">
      <w:pPr>
        <w:spacing w:line="240" w:lineRule="auto"/>
        <w:ind w:left="567" w:right="237"/>
        <w:jc w:val="both"/>
        <w:rPr>
          <w:rFonts w:ascii="Arial" w:eastAsia="Times New Roman" w:hAnsi="Arial" w:cs="Arial"/>
          <w:color w:val="000000"/>
          <w:sz w:val="28"/>
          <w:szCs w:val="28"/>
          <w:lang w:val="en-US" w:bidi="he-IL"/>
        </w:rPr>
      </w:pPr>
      <w:r>
        <w:rPr>
          <w:rFonts w:ascii="Arial" w:eastAsia="Times New Roman" w:hAnsi="Arial" w:cs="Arial"/>
          <w:color w:val="000000"/>
          <w:sz w:val="28"/>
          <w:szCs w:val="28"/>
          <w:lang w:val="en-US" w:bidi="he-IL"/>
        </w:rPr>
        <w:t>“Therefore, in administrative proceedings, the obligation to comply with Article 6 of the Convention does not preclude a ‘penalty’ being imposed by an administrative authority in the first instance.  For this to be possible, however, decisions taken by administrative authorities which do not themselves satisfy the requirements of Article 6 para 1 of the Conventions must be subject to subsequent control by a judicial body that has full jurisdiction.  The characteristics of a judicial body with full jurisdiction include the power to quash in all respects, on questions of fact and law, the decision of the body below.  It must have jurisdiction to examine all questions of fact and law relevant to the dispute before it.”</w:t>
      </w:r>
    </w:p>
    <w:p w14:paraId="5DB6EE06" w14:textId="77777777" w:rsidR="008A14CC" w:rsidRDefault="008A14CC" w:rsidP="008A14CC">
      <w:pPr>
        <w:spacing w:line="240" w:lineRule="auto"/>
        <w:ind w:left="567" w:right="237"/>
        <w:jc w:val="both"/>
        <w:rPr>
          <w:rFonts w:ascii="Arial" w:eastAsia="Times New Roman" w:hAnsi="Arial" w:cs="Arial"/>
          <w:color w:val="000000"/>
          <w:sz w:val="28"/>
          <w:szCs w:val="28"/>
          <w:lang w:val="en-US" w:bidi="he-IL"/>
        </w:rPr>
      </w:pPr>
    </w:p>
    <w:p w14:paraId="4DD65723" w14:textId="77777777" w:rsidR="008A14CC" w:rsidRDefault="008A14CC" w:rsidP="008A14CC">
      <w:pPr>
        <w:spacing w:line="240" w:lineRule="auto"/>
        <w:ind w:left="567"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Στο</w:t>
      </w:r>
      <w:r w:rsidRPr="001A3C9D">
        <w:rPr>
          <w:rFonts w:ascii="Arial" w:eastAsia="Times New Roman" w:hAnsi="Arial" w:cs="Arial"/>
          <w:color w:val="000000"/>
          <w:sz w:val="28"/>
          <w:szCs w:val="28"/>
          <w:lang w:bidi="he-IL"/>
        </w:rPr>
        <w:t xml:space="preserve"> </w:t>
      </w:r>
      <w:r>
        <w:rPr>
          <w:rFonts w:ascii="Arial" w:eastAsia="Times New Roman" w:hAnsi="Arial" w:cs="Arial"/>
          <w:b/>
          <w:bCs/>
          <w:i/>
          <w:iCs/>
          <w:color w:val="000000"/>
          <w:sz w:val="28"/>
          <w:szCs w:val="28"/>
          <w:lang w:val="en-US" w:bidi="he-IL"/>
        </w:rPr>
        <w:t>Sigma</w:t>
      </w:r>
      <w:r w:rsidRPr="001A3C9D">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val="en-US" w:bidi="he-IL"/>
        </w:rPr>
        <w:t>Radio</w:t>
      </w:r>
      <w:r w:rsidRPr="001A3C9D">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val="en-US" w:bidi="he-IL"/>
        </w:rPr>
        <w:t>T</w:t>
      </w:r>
      <w:r w:rsidRPr="001A3C9D">
        <w:rPr>
          <w:rFonts w:ascii="Arial" w:eastAsia="Times New Roman" w:hAnsi="Arial" w:cs="Arial"/>
          <w:b/>
          <w:bCs/>
          <w:i/>
          <w:iCs/>
          <w:color w:val="000000"/>
          <w:sz w:val="28"/>
          <w:szCs w:val="28"/>
          <w:lang w:bidi="he-IL"/>
        </w:rPr>
        <w:t>.</w:t>
      </w:r>
      <w:r>
        <w:rPr>
          <w:rFonts w:ascii="Arial" w:eastAsia="Times New Roman" w:hAnsi="Arial" w:cs="Arial"/>
          <w:b/>
          <w:bCs/>
          <w:i/>
          <w:iCs/>
          <w:color w:val="000000"/>
          <w:sz w:val="28"/>
          <w:szCs w:val="28"/>
          <w:lang w:val="en-US" w:bidi="he-IL"/>
        </w:rPr>
        <w:t>V</w:t>
      </w:r>
      <w:r w:rsidRPr="001A3C9D">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val="en-US" w:bidi="he-IL"/>
        </w:rPr>
        <w:t>Ltd</w:t>
      </w:r>
      <w:r w:rsidRPr="001A3C9D">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val="en-US" w:bidi="he-IL"/>
        </w:rPr>
        <w:t>v</w:t>
      </w:r>
      <w:r w:rsidRPr="001A3C9D">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bidi="he-IL"/>
        </w:rPr>
        <w:t>Αρχής</w:t>
      </w:r>
      <w:r w:rsidRPr="001A3C9D">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bidi="he-IL"/>
        </w:rPr>
        <w:t>Ραδιοτηλεόρασης</w:t>
      </w:r>
      <w:r w:rsidRPr="001A3C9D">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bidi="he-IL"/>
        </w:rPr>
        <w:t>Κύπρου</w:t>
      </w:r>
      <w:r w:rsidRPr="001A3C9D">
        <w:rPr>
          <w:rFonts w:ascii="Arial" w:eastAsia="Times New Roman" w:hAnsi="Arial" w:cs="Arial"/>
          <w:b/>
          <w:bCs/>
          <w:i/>
          <w:iCs/>
          <w:color w:val="000000"/>
          <w:sz w:val="28"/>
          <w:szCs w:val="28"/>
          <w:lang w:bidi="he-IL"/>
        </w:rPr>
        <w:t xml:space="preserve"> (2004)3 </w:t>
      </w:r>
      <w:r>
        <w:rPr>
          <w:rFonts w:ascii="Arial" w:eastAsia="Times New Roman" w:hAnsi="Arial" w:cs="Arial"/>
          <w:b/>
          <w:bCs/>
          <w:i/>
          <w:iCs/>
          <w:color w:val="000000"/>
          <w:sz w:val="28"/>
          <w:szCs w:val="28"/>
          <w:lang w:bidi="he-IL"/>
        </w:rPr>
        <w:t>Α</w:t>
      </w:r>
      <w:r w:rsidRPr="001A3C9D">
        <w:rPr>
          <w:rFonts w:ascii="Arial" w:eastAsia="Times New Roman" w:hAnsi="Arial" w:cs="Arial"/>
          <w:b/>
          <w:bCs/>
          <w:i/>
          <w:iCs/>
          <w:color w:val="000000"/>
          <w:sz w:val="28"/>
          <w:szCs w:val="28"/>
          <w:lang w:bidi="he-IL"/>
        </w:rPr>
        <w:t>.</w:t>
      </w:r>
      <w:r>
        <w:rPr>
          <w:rFonts w:ascii="Arial" w:eastAsia="Times New Roman" w:hAnsi="Arial" w:cs="Arial"/>
          <w:b/>
          <w:bCs/>
          <w:i/>
          <w:iCs/>
          <w:color w:val="000000"/>
          <w:sz w:val="28"/>
          <w:szCs w:val="28"/>
          <w:lang w:bidi="he-IL"/>
        </w:rPr>
        <w:t>Α</w:t>
      </w:r>
      <w:r w:rsidRPr="001A3C9D">
        <w:rPr>
          <w:rFonts w:ascii="Arial" w:eastAsia="Times New Roman" w:hAnsi="Arial" w:cs="Arial"/>
          <w:b/>
          <w:bCs/>
          <w:i/>
          <w:iCs/>
          <w:color w:val="000000"/>
          <w:sz w:val="28"/>
          <w:szCs w:val="28"/>
          <w:lang w:bidi="he-IL"/>
        </w:rPr>
        <w:t>.</w:t>
      </w:r>
      <w:r>
        <w:rPr>
          <w:rFonts w:ascii="Arial" w:eastAsia="Times New Roman" w:hAnsi="Arial" w:cs="Arial"/>
          <w:b/>
          <w:bCs/>
          <w:i/>
          <w:iCs/>
          <w:color w:val="000000"/>
          <w:sz w:val="28"/>
          <w:szCs w:val="28"/>
          <w:lang w:bidi="he-IL"/>
        </w:rPr>
        <w:t>Δ</w:t>
      </w:r>
      <w:r w:rsidRPr="001A3C9D">
        <w:rPr>
          <w:rFonts w:ascii="Arial" w:eastAsia="Times New Roman" w:hAnsi="Arial" w:cs="Arial"/>
          <w:b/>
          <w:bCs/>
          <w:i/>
          <w:iCs/>
          <w:color w:val="000000"/>
          <w:sz w:val="28"/>
          <w:szCs w:val="28"/>
          <w:lang w:bidi="he-IL"/>
        </w:rPr>
        <w:t xml:space="preserve">. 134 </w:t>
      </w:r>
      <w:r>
        <w:rPr>
          <w:rFonts w:ascii="Arial" w:eastAsia="Times New Roman" w:hAnsi="Arial" w:cs="Arial"/>
          <w:color w:val="000000"/>
          <w:sz w:val="28"/>
          <w:szCs w:val="28"/>
          <w:lang w:bidi="he-IL"/>
        </w:rPr>
        <w:t>αναφέρθηκαν τα ακόλουθα:</w:t>
      </w:r>
    </w:p>
    <w:p w14:paraId="32D9B654" w14:textId="77777777" w:rsidR="008A14CC" w:rsidRPr="00494A33" w:rsidRDefault="008A14CC" w:rsidP="008A14CC">
      <w:pPr>
        <w:spacing w:line="240" w:lineRule="auto"/>
        <w:ind w:left="567"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w:t>
      </w:r>
      <w:r w:rsidRPr="00494A33">
        <w:rPr>
          <w:rFonts w:ascii="Arial" w:eastAsia="Times New Roman" w:hAnsi="Arial" w:cs="Arial"/>
          <w:color w:val="000000"/>
          <w:sz w:val="28"/>
          <w:szCs w:val="28"/>
          <w:lang w:bidi="he-IL"/>
        </w:rPr>
        <w:t>Το Άρθρο 6(1) της Ευρωπαϊκής Σύμβασης αναφέρεται σε διαδικασία ενώπιον δικαστηρίου. Εκείνο που χρειάζεται σε περιπτώσεις όπου εκδίδονται από διοικητικά όργανα αποφάσεις καθοριστικές αστικών δικαιωμάτων και υποχρεώσεων, είναι η δυνατότητα πρόσβασης σε δικαστήριο για προσβολή της διοικητικής απόφασης.</w:t>
      </w:r>
    </w:p>
    <w:p w14:paraId="65347B79" w14:textId="77777777" w:rsidR="008A14CC" w:rsidRPr="00494A33" w:rsidRDefault="008A14CC" w:rsidP="008A14CC">
      <w:pPr>
        <w:spacing w:line="240" w:lineRule="auto"/>
        <w:ind w:left="567" w:right="237"/>
        <w:jc w:val="both"/>
        <w:rPr>
          <w:rFonts w:ascii="Arial" w:eastAsia="Times New Roman" w:hAnsi="Arial" w:cs="Arial"/>
          <w:color w:val="000000"/>
          <w:sz w:val="28"/>
          <w:szCs w:val="28"/>
          <w:lang w:bidi="he-IL"/>
        </w:rPr>
      </w:pPr>
      <w:r w:rsidRPr="00494A33">
        <w:rPr>
          <w:rFonts w:ascii="Arial" w:eastAsia="Times New Roman" w:hAnsi="Arial" w:cs="Arial"/>
          <w:color w:val="000000"/>
          <w:sz w:val="28"/>
          <w:szCs w:val="28"/>
          <w:lang w:bidi="he-IL"/>
        </w:rPr>
        <w:t>Εφόσον προσφέρεται τέτοια δυνατότητα, αποκτά πλέον σημασία η έκταση της δικαιοδοσίας του Δικαστηρίου.</w:t>
      </w:r>
    </w:p>
    <w:p w14:paraId="2971AB52" w14:textId="77777777" w:rsidR="008A14CC" w:rsidRDefault="008A14CC" w:rsidP="008A14CC">
      <w:pPr>
        <w:spacing w:line="240" w:lineRule="auto"/>
        <w:ind w:left="567" w:right="237"/>
        <w:jc w:val="both"/>
        <w:rPr>
          <w:rFonts w:ascii="Arial" w:eastAsia="Times New Roman" w:hAnsi="Arial" w:cs="Arial"/>
          <w:color w:val="000000"/>
          <w:sz w:val="28"/>
          <w:szCs w:val="28"/>
          <w:lang w:bidi="he-IL"/>
        </w:rPr>
      </w:pPr>
      <w:r w:rsidRPr="00494A33">
        <w:rPr>
          <w:rFonts w:ascii="Arial" w:eastAsia="Times New Roman" w:hAnsi="Arial" w:cs="Arial"/>
          <w:color w:val="000000"/>
          <w:sz w:val="28"/>
          <w:szCs w:val="28"/>
          <w:lang w:bidi="he-IL"/>
        </w:rPr>
        <w:t>Ως προς τους ισχυρισμούς περί παράβασης της αρχής της φυσικής δικαιοσύνης, το Δικαστήριο έχει την άποψη ότι σε περίπτωση όπου εξετάζεται παράβαση των ρυθμιστικών προνοιών του Νόμου, στον ιδιαίτερα ευαίσθητο και σημαντικό τομέα της ραδιοτηλεόρασης, η κρίση ως προς τα πράγματα, που από τη φύση τους ενδέχεται να χαρακτηρίζονται από λεπτές αποχρώσεις και πολλές διαβαθμίσεις, δικαιολογείται να αφήνεται, ως θέμα πολιτικής του Κράτους, σε ειδική ανεξάρτητη δημόσια Αρχή. Το Δικαστήριο έχει τη γνώμη ότι η προσφερόμενη στο δικό μας σύστημα αναθεωρητική δικαιοδοσία είναι αρκετή. Δεν διακρίνεται λοιπόν παράβαση των κανόνων φυσικής δικαιοσύνης, οι οποίοι εμπεριέχονται στο Άρθρο 6(1) της Ευρωπαϊκής Σύμβασης και στο Άρθρο 30.2 του Συντάγματος</w:t>
      </w:r>
      <w:r>
        <w:rPr>
          <w:rFonts w:ascii="Arial" w:eastAsia="Times New Roman" w:hAnsi="Arial" w:cs="Arial"/>
          <w:color w:val="000000"/>
          <w:sz w:val="28"/>
          <w:szCs w:val="28"/>
          <w:lang w:bidi="he-IL"/>
        </w:rPr>
        <w:t>»</w:t>
      </w:r>
      <w:r w:rsidRPr="00494A33">
        <w:rPr>
          <w:rFonts w:ascii="Arial" w:eastAsia="Times New Roman" w:hAnsi="Arial" w:cs="Arial"/>
          <w:color w:val="000000"/>
          <w:sz w:val="28"/>
          <w:szCs w:val="28"/>
          <w:lang w:bidi="he-IL"/>
        </w:rPr>
        <w:t>.</w:t>
      </w:r>
    </w:p>
    <w:p w14:paraId="08C644E1" w14:textId="77777777" w:rsidR="008A14CC" w:rsidRPr="00494A33" w:rsidRDefault="008A14CC" w:rsidP="008A14CC">
      <w:pPr>
        <w:spacing w:line="240" w:lineRule="auto"/>
        <w:ind w:left="567" w:right="237"/>
        <w:jc w:val="both"/>
        <w:rPr>
          <w:rFonts w:ascii="Arial" w:eastAsia="Times New Roman" w:hAnsi="Arial" w:cs="Arial"/>
          <w:color w:val="000000"/>
          <w:sz w:val="28"/>
          <w:szCs w:val="28"/>
          <w:lang w:bidi="he-IL"/>
        </w:rPr>
      </w:pPr>
    </w:p>
    <w:p w14:paraId="394D2848" w14:textId="77777777" w:rsidR="008A14CC" w:rsidRDefault="008A14CC" w:rsidP="008A14CC">
      <w:pPr>
        <w:spacing w:line="240" w:lineRule="auto"/>
        <w:ind w:left="567"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Η </w:t>
      </w:r>
      <w:proofErr w:type="spellStart"/>
      <w:r>
        <w:rPr>
          <w:rFonts w:ascii="Arial" w:eastAsia="Times New Roman" w:hAnsi="Arial" w:cs="Arial"/>
          <w:color w:val="000000"/>
          <w:sz w:val="28"/>
          <w:szCs w:val="28"/>
          <w:lang w:bidi="he-IL"/>
        </w:rPr>
        <w:t>Εφεσείουσα</w:t>
      </w:r>
      <w:proofErr w:type="spellEnd"/>
      <w:r>
        <w:rPr>
          <w:rFonts w:ascii="Arial" w:eastAsia="Times New Roman" w:hAnsi="Arial" w:cs="Arial"/>
          <w:color w:val="000000"/>
          <w:sz w:val="28"/>
          <w:szCs w:val="28"/>
          <w:lang w:bidi="he-IL"/>
        </w:rPr>
        <w:t xml:space="preserve"> ισχυρίζεται ότι εν προκειμένω το Δικαστήριο, περιοριζόμενο σε έλεγχο νομιμότητας, δεν μπορεί να θεωρηθεί ως Δικαστήριο πλήρους δικαιοδοσίας και συνεπώς </w:t>
      </w:r>
      <w:proofErr w:type="spellStart"/>
      <w:r>
        <w:rPr>
          <w:rFonts w:ascii="Arial" w:eastAsia="Times New Roman" w:hAnsi="Arial" w:cs="Arial"/>
          <w:color w:val="000000"/>
          <w:sz w:val="28"/>
          <w:szCs w:val="28"/>
          <w:lang w:bidi="he-IL"/>
        </w:rPr>
        <w:t>στοιχειοθετείται</w:t>
      </w:r>
      <w:proofErr w:type="spellEnd"/>
      <w:r>
        <w:rPr>
          <w:rFonts w:ascii="Arial" w:eastAsia="Times New Roman" w:hAnsi="Arial" w:cs="Arial"/>
          <w:color w:val="000000"/>
          <w:sz w:val="28"/>
          <w:szCs w:val="28"/>
          <w:lang w:bidi="he-IL"/>
        </w:rPr>
        <w:t xml:space="preserve"> η θέση για παραβίαση του ΄</w:t>
      </w:r>
      <w:proofErr w:type="spellStart"/>
      <w:r>
        <w:rPr>
          <w:rFonts w:ascii="Arial" w:eastAsia="Times New Roman" w:hAnsi="Arial" w:cs="Arial"/>
          <w:color w:val="000000"/>
          <w:sz w:val="28"/>
          <w:szCs w:val="28"/>
          <w:lang w:bidi="he-IL"/>
        </w:rPr>
        <w:t>Αρθρου</w:t>
      </w:r>
      <w:proofErr w:type="spellEnd"/>
      <w:r>
        <w:rPr>
          <w:rFonts w:ascii="Arial" w:eastAsia="Times New Roman" w:hAnsi="Arial" w:cs="Arial"/>
          <w:color w:val="000000"/>
          <w:sz w:val="28"/>
          <w:szCs w:val="28"/>
          <w:lang w:bidi="he-IL"/>
        </w:rPr>
        <w:t xml:space="preserve"> 6 της ΕΣΔΑ. </w:t>
      </w:r>
    </w:p>
    <w:p w14:paraId="600F2301" w14:textId="77777777" w:rsidR="008A14CC" w:rsidRDefault="008A14CC" w:rsidP="008A14CC">
      <w:pPr>
        <w:spacing w:line="240" w:lineRule="auto"/>
        <w:ind w:left="567" w:right="237"/>
        <w:jc w:val="both"/>
        <w:rPr>
          <w:rFonts w:ascii="Arial" w:eastAsia="Times New Roman" w:hAnsi="Arial" w:cs="Arial"/>
          <w:color w:val="000000"/>
          <w:sz w:val="28"/>
          <w:szCs w:val="28"/>
          <w:lang w:bidi="he-IL"/>
        </w:rPr>
      </w:pPr>
    </w:p>
    <w:p w14:paraId="3FBEB6D4" w14:textId="5AACC894" w:rsidR="008A14CC" w:rsidRDefault="008A14CC" w:rsidP="008A14CC">
      <w:pPr>
        <w:spacing w:line="240" w:lineRule="auto"/>
        <w:ind w:left="567"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Δεν θα συμφωνήσουμε.  Η </w:t>
      </w:r>
      <w:proofErr w:type="spellStart"/>
      <w:r>
        <w:rPr>
          <w:rFonts w:ascii="Arial" w:eastAsia="Times New Roman" w:hAnsi="Arial" w:cs="Arial"/>
          <w:color w:val="000000"/>
          <w:sz w:val="28"/>
          <w:szCs w:val="28"/>
          <w:lang w:bidi="he-IL"/>
        </w:rPr>
        <w:t>Εφεσείουσα</w:t>
      </w:r>
      <w:proofErr w:type="spellEnd"/>
      <w:r>
        <w:rPr>
          <w:rFonts w:ascii="Arial" w:eastAsia="Times New Roman" w:hAnsi="Arial" w:cs="Arial"/>
          <w:color w:val="000000"/>
          <w:sz w:val="28"/>
          <w:szCs w:val="28"/>
          <w:lang w:bidi="he-IL"/>
        </w:rPr>
        <w:t xml:space="preserve">  </w:t>
      </w:r>
      <w:proofErr w:type="spellStart"/>
      <w:r>
        <w:rPr>
          <w:rFonts w:ascii="Arial" w:eastAsia="Times New Roman" w:hAnsi="Arial" w:cs="Arial"/>
          <w:color w:val="000000"/>
          <w:sz w:val="28"/>
          <w:szCs w:val="28"/>
          <w:lang w:bidi="he-IL"/>
        </w:rPr>
        <w:t>προσέβαλε</w:t>
      </w:r>
      <w:proofErr w:type="spellEnd"/>
      <w:r>
        <w:rPr>
          <w:rFonts w:ascii="Arial" w:eastAsia="Times New Roman" w:hAnsi="Arial" w:cs="Arial"/>
          <w:color w:val="000000"/>
          <w:sz w:val="28"/>
          <w:szCs w:val="28"/>
          <w:lang w:bidi="he-IL"/>
        </w:rPr>
        <w:t xml:space="preserve"> όλες τις πτυχές της διοικητικής κρίσης, επικαλούμενη νομικούς λόγους και πλάνη περί τα πράγματα.  Το πλάτος και εύρος των θέσεων της ακριβώς ήταν χαρακτηριστικό της εμβέλειας της δυνατότητας προσβολής της πράξης.  Και το πρωτόδικο Δικαστήριο κάλυψε όλες τις εκφάνσεις και πτυχές των παραπόνων της, ώστε σίγουρα να μη μπορούμε να ομιλούμε για Δικαστήριο που  δεν είχε πλήρη δικανικό έλεγχο.  </w:t>
      </w:r>
      <w:r w:rsidRPr="009C7D0E">
        <w:rPr>
          <w:rFonts w:ascii="Arial" w:eastAsia="Times New Roman" w:hAnsi="Arial" w:cs="Arial"/>
          <w:color w:val="000000"/>
          <w:sz w:val="28"/>
          <w:szCs w:val="28"/>
          <w:lang w:val="en-US" w:bidi="he-IL"/>
        </w:rPr>
        <w:t>(</w:t>
      </w:r>
      <w:proofErr w:type="spellStart"/>
      <w:r>
        <w:rPr>
          <w:rFonts w:ascii="Arial" w:eastAsia="Times New Roman" w:hAnsi="Arial" w:cs="Arial"/>
          <w:color w:val="000000"/>
          <w:sz w:val="28"/>
          <w:szCs w:val="28"/>
          <w:lang w:bidi="he-IL"/>
        </w:rPr>
        <w:t>Βλ</w:t>
      </w:r>
      <w:proofErr w:type="spellEnd"/>
      <w:r w:rsidRPr="009C7D0E">
        <w:rPr>
          <w:rFonts w:ascii="Arial" w:eastAsia="Times New Roman" w:hAnsi="Arial" w:cs="Arial"/>
          <w:color w:val="000000"/>
          <w:sz w:val="28"/>
          <w:szCs w:val="28"/>
          <w:lang w:val="en-US" w:bidi="he-IL"/>
        </w:rPr>
        <w:t xml:space="preserve">. </w:t>
      </w:r>
      <w:r>
        <w:rPr>
          <w:rFonts w:ascii="Arial" w:eastAsia="Times New Roman" w:hAnsi="Arial" w:cs="Arial"/>
          <w:b/>
          <w:bCs/>
          <w:i/>
          <w:iCs/>
          <w:color w:val="000000"/>
          <w:sz w:val="28"/>
          <w:szCs w:val="28"/>
          <w:lang w:val="en-US" w:bidi="he-IL"/>
        </w:rPr>
        <w:t>Sigma</w:t>
      </w:r>
      <w:r w:rsidRPr="009C7D0E">
        <w:rPr>
          <w:rFonts w:ascii="Arial" w:eastAsia="Times New Roman" w:hAnsi="Arial" w:cs="Arial"/>
          <w:b/>
          <w:bCs/>
          <w:i/>
          <w:iCs/>
          <w:color w:val="000000"/>
          <w:sz w:val="28"/>
          <w:szCs w:val="28"/>
          <w:lang w:val="en-US" w:bidi="he-IL"/>
        </w:rPr>
        <w:t xml:space="preserve"> </w:t>
      </w:r>
      <w:r>
        <w:rPr>
          <w:rFonts w:ascii="Arial" w:eastAsia="Times New Roman" w:hAnsi="Arial" w:cs="Arial"/>
          <w:b/>
          <w:bCs/>
          <w:i/>
          <w:iCs/>
          <w:color w:val="000000"/>
          <w:sz w:val="28"/>
          <w:szCs w:val="28"/>
          <w:lang w:val="en-US" w:bidi="he-IL"/>
        </w:rPr>
        <w:t xml:space="preserve">Radio Television Ltd v. Cyprus Application </w:t>
      </w:r>
      <w:proofErr w:type="spellStart"/>
      <w:r>
        <w:rPr>
          <w:rFonts w:ascii="Arial" w:eastAsia="Times New Roman" w:hAnsi="Arial" w:cs="Arial"/>
          <w:b/>
          <w:bCs/>
          <w:i/>
          <w:iCs/>
          <w:color w:val="000000"/>
          <w:sz w:val="28"/>
          <w:szCs w:val="28"/>
          <w:lang w:val="en-US" w:bidi="he-IL"/>
        </w:rPr>
        <w:t>nos</w:t>
      </w:r>
      <w:proofErr w:type="spellEnd"/>
      <w:r>
        <w:rPr>
          <w:rFonts w:ascii="Arial" w:eastAsia="Times New Roman" w:hAnsi="Arial" w:cs="Arial"/>
          <w:b/>
          <w:bCs/>
          <w:i/>
          <w:iCs/>
          <w:color w:val="000000"/>
          <w:sz w:val="28"/>
          <w:szCs w:val="28"/>
          <w:lang w:val="en-US" w:bidi="he-IL"/>
        </w:rPr>
        <w:t xml:space="preserve"> 32181/04 and 35122/05, Judgment 21/10/2011).</w:t>
      </w:r>
      <w:r w:rsidRPr="009C7D0E">
        <w:rPr>
          <w:rFonts w:ascii="Arial" w:eastAsia="Times New Roman" w:hAnsi="Arial" w:cs="Arial"/>
          <w:b/>
          <w:bCs/>
          <w:i/>
          <w:iCs/>
          <w:color w:val="000000"/>
          <w:sz w:val="28"/>
          <w:szCs w:val="28"/>
          <w:lang w:val="en-US" w:bidi="he-IL"/>
        </w:rPr>
        <w:t xml:space="preserve">  </w:t>
      </w:r>
      <w:r>
        <w:rPr>
          <w:rFonts w:ascii="Arial" w:eastAsia="Times New Roman" w:hAnsi="Arial" w:cs="Arial"/>
          <w:color w:val="000000"/>
          <w:sz w:val="28"/>
          <w:szCs w:val="28"/>
          <w:lang w:val="en-US" w:bidi="he-IL"/>
        </w:rPr>
        <w:t>O</w:t>
      </w:r>
      <w:r w:rsidRPr="00272127">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λόγος</w:t>
      </w:r>
      <w:r w:rsidRPr="00272127">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έφεσης</w:t>
      </w:r>
      <w:r w:rsidRPr="00272127">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απορρίπτεται»</w:t>
      </w:r>
      <w:r w:rsidRPr="00272127">
        <w:rPr>
          <w:rFonts w:ascii="Arial" w:eastAsia="Times New Roman" w:hAnsi="Arial" w:cs="Arial"/>
          <w:color w:val="000000"/>
          <w:sz w:val="28"/>
          <w:szCs w:val="28"/>
          <w:lang w:bidi="he-IL"/>
        </w:rPr>
        <w:t xml:space="preserve">.  </w:t>
      </w:r>
    </w:p>
    <w:p w14:paraId="6CF731E8" w14:textId="77777777" w:rsidR="008A14CC" w:rsidRDefault="008A14CC" w:rsidP="008A14CC">
      <w:pPr>
        <w:spacing w:line="240" w:lineRule="auto"/>
        <w:ind w:left="567" w:right="237"/>
        <w:jc w:val="both"/>
        <w:rPr>
          <w:rFonts w:ascii="Arial" w:eastAsia="Times New Roman" w:hAnsi="Arial" w:cs="Arial"/>
          <w:color w:val="000000"/>
          <w:sz w:val="28"/>
          <w:szCs w:val="28"/>
          <w:lang w:bidi="he-IL"/>
        </w:rPr>
      </w:pPr>
    </w:p>
    <w:p w14:paraId="73DAF792" w14:textId="085DAF91"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Τα παραπάνω </w:t>
      </w:r>
      <w:proofErr w:type="spellStart"/>
      <w:r>
        <w:rPr>
          <w:rFonts w:ascii="Arial" w:eastAsia="Times New Roman" w:hAnsi="Arial" w:cs="Arial"/>
          <w:color w:val="000000"/>
          <w:sz w:val="28"/>
          <w:szCs w:val="28"/>
          <w:lang w:bidi="he-IL"/>
        </w:rPr>
        <w:t>λεχθέντα</w:t>
      </w:r>
      <w:proofErr w:type="spellEnd"/>
      <w:r>
        <w:rPr>
          <w:rFonts w:ascii="Arial" w:eastAsia="Times New Roman" w:hAnsi="Arial" w:cs="Arial"/>
          <w:color w:val="000000"/>
          <w:sz w:val="28"/>
          <w:szCs w:val="28"/>
          <w:lang w:bidi="he-IL"/>
        </w:rPr>
        <w:t xml:space="preserve"> ισχύουν απολύτως εν προκειμένω.  Αυτό, εξ άλλου, ήταν</w:t>
      </w:r>
      <w:r w:rsidR="00CB29B6">
        <w:rPr>
          <w:rFonts w:ascii="Arial" w:eastAsia="Times New Roman" w:hAnsi="Arial" w:cs="Arial"/>
          <w:color w:val="000000"/>
          <w:sz w:val="28"/>
          <w:szCs w:val="28"/>
          <w:lang w:bidi="he-IL"/>
        </w:rPr>
        <w:t xml:space="preserve"> στην ουσία </w:t>
      </w:r>
      <w:r>
        <w:rPr>
          <w:rFonts w:ascii="Arial" w:eastAsia="Times New Roman" w:hAnsi="Arial" w:cs="Arial"/>
          <w:color w:val="000000"/>
          <w:sz w:val="28"/>
          <w:szCs w:val="28"/>
          <w:lang w:bidi="he-IL"/>
        </w:rPr>
        <w:t xml:space="preserve">και το </w:t>
      </w:r>
      <w:r>
        <w:rPr>
          <w:rFonts w:ascii="Arial" w:eastAsia="Times New Roman" w:hAnsi="Arial" w:cs="Arial"/>
          <w:color w:val="000000"/>
          <w:sz w:val="28"/>
          <w:szCs w:val="28"/>
          <w:lang w:val="en-US" w:bidi="he-IL"/>
        </w:rPr>
        <w:t>ratio</w:t>
      </w:r>
      <w:r w:rsidRPr="008A14CC">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decidendi</w:t>
      </w:r>
      <w:r w:rsidRPr="008A14CC">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του πρωτόδικου Δικαστηρίου</w:t>
      </w:r>
      <w:r w:rsidR="00235CE1">
        <w:rPr>
          <w:rFonts w:ascii="Arial" w:eastAsia="Times New Roman" w:hAnsi="Arial" w:cs="Arial"/>
          <w:color w:val="000000"/>
          <w:sz w:val="28"/>
          <w:szCs w:val="28"/>
          <w:lang w:bidi="he-IL"/>
        </w:rPr>
        <w:t xml:space="preserve"> με το οποίο συμφωνούμε</w:t>
      </w:r>
      <w:r>
        <w:rPr>
          <w:rFonts w:ascii="Arial" w:eastAsia="Times New Roman" w:hAnsi="Arial" w:cs="Arial"/>
          <w:color w:val="000000"/>
          <w:sz w:val="28"/>
          <w:szCs w:val="28"/>
          <w:lang w:bidi="he-IL"/>
        </w:rPr>
        <w:t>.</w:t>
      </w:r>
    </w:p>
    <w:p w14:paraId="08B1936A" w14:textId="77777777" w:rsidR="008A14CC" w:rsidRDefault="008A14CC" w:rsidP="008A14CC">
      <w:pPr>
        <w:spacing w:line="480" w:lineRule="auto"/>
        <w:ind w:right="237"/>
        <w:jc w:val="both"/>
        <w:rPr>
          <w:rFonts w:ascii="Arial" w:eastAsia="Times New Roman" w:hAnsi="Arial" w:cs="Arial"/>
          <w:color w:val="000000"/>
          <w:sz w:val="28"/>
          <w:szCs w:val="28"/>
          <w:lang w:bidi="he-IL"/>
        </w:rPr>
      </w:pPr>
    </w:p>
    <w:p w14:paraId="5570CCBA" w14:textId="38A8E61B" w:rsidR="00D84FF6" w:rsidRDefault="00D84FF6"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Χρήσιμη αναφορά μπορεί να γίνει και στην πρόσφατη απόφαση του </w:t>
      </w:r>
      <w:r w:rsidRPr="00896BBF">
        <w:rPr>
          <w:rFonts w:ascii="Arial" w:eastAsia="Times New Roman" w:hAnsi="Arial" w:cs="Arial"/>
          <w:b/>
          <w:bCs/>
          <w:i/>
          <w:iCs/>
          <w:color w:val="000000"/>
          <w:sz w:val="28"/>
          <w:szCs w:val="28"/>
          <w:lang w:bidi="he-IL"/>
        </w:rPr>
        <w:t xml:space="preserve">ΕΔΑΔ, </w:t>
      </w:r>
      <w:r w:rsidRPr="00896BBF">
        <w:rPr>
          <w:rFonts w:ascii="Arial" w:eastAsia="Times New Roman" w:hAnsi="Arial" w:cs="Arial"/>
          <w:b/>
          <w:bCs/>
          <w:i/>
          <w:iCs/>
          <w:color w:val="000000"/>
          <w:sz w:val="28"/>
          <w:szCs w:val="28"/>
          <w:lang w:val="en-US" w:bidi="he-IL"/>
        </w:rPr>
        <w:t>SA</w:t>
      </w:r>
      <w:r w:rsidRPr="00896BBF">
        <w:rPr>
          <w:rFonts w:ascii="Arial" w:eastAsia="Times New Roman" w:hAnsi="Arial" w:cs="Arial"/>
          <w:b/>
          <w:bCs/>
          <w:i/>
          <w:iCs/>
          <w:color w:val="000000"/>
          <w:sz w:val="28"/>
          <w:szCs w:val="28"/>
          <w:lang w:bidi="he-IL"/>
        </w:rPr>
        <w:t>-</w:t>
      </w:r>
      <w:r w:rsidRPr="00896BBF">
        <w:rPr>
          <w:rFonts w:ascii="Arial" w:eastAsia="Times New Roman" w:hAnsi="Arial" w:cs="Arial"/>
          <w:b/>
          <w:bCs/>
          <w:i/>
          <w:iCs/>
          <w:color w:val="000000"/>
          <w:sz w:val="28"/>
          <w:szCs w:val="28"/>
          <w:lang w:val="en-US" w:bidi="he-IL"/>
        </w:rPr>
        <w:t>CAPITAL</w:t>
      </w:r>
      <w:r w:rsidRPr="00896BBF">
        <w:rPr>
          <w:rFonts w:ascii="Arial" w:eastAsia="Times New Roman" w:hAnsi="Arial" w:cs="Arial"/>
          <w:b/>
          <w:bCs/>
          <w:i/>
          <w:iCs/>
          <w:color w:val="000000"/>
          <w:sz w:val="28"/>
          <w:szCs w:val="28"/>
          <w:lang w:bidi="he-IL"/>
        </w:rPr>
        <w:t xml:space="preserve"> </w:t>
      </w:r>
      <w:r w:rsidRPr="00896BBF">
        <w:rPr>
          <w:rFonts w:ascii="Arial" w:eastAsia="Times New Roman" w:hAnsi="Arial" w:cs="Arial"/>
          <w:b/>
          <w:bCs/>
          <w:i/>
          <w:iCs/>
          <w:color w:val="000000"/>
          <w:sz w:val="28"/>
          <w:szCs w:val="28"/>
          <w:lang w:val="en-US" w:bidi="he-IL"/>
        </w:rPr>
        <w:t>OY</w:t>
      </w:r>
      <w:r w:rsidRPr="00896BBF">
        <w:rPr>
          <w:rFonts w:ascii="Arial" w:eastAsia="Times New Roman" w:hAnsi="Arial" w:cs="Arial"/>
          <w:b/>
          <w:bCs/>
          <w:i/>
          <w:iCs/>
          <w:color w:val="000000"/>
          <w:sz w:val="28"/>
          <w:szCs w:val="28"/>
          <w:lang w:bidi="he-IL"/>
        </w:rPr>
        <w:t xml:space="preserve"> </w:t>
      </w:r>
      <w:r w:rsidRPr="00896BBF">
        <w:rPr>
          <w:rFonts w:ascii="Arial" w:eastAsia="Times New Roman" w:hAnsi="Arial" w:cs="Arial"/>
          <w:b/>
          <w:bCs/>
          <w:i/>
          <w:iCs/>
          <w:color w:val="000000"/>
          <w:sz w:val="28"/>
          <w:szCs w:val="28"/>
          <w:lang w:val="en-US" w:bidi="he-IL"/>
        </w:rPr>
        <w:t>v</w:t>
      </w:r>
      <w:r w:rsidRPr="00896BBF">
        <w:rPr>
          <w:rFonts w:ascii="Arial" w:eastAsia="Times New Roman" w:hAnsi="Arial" w:cs="Arial"/>
          <w:b/>
          <w:bCs/>
          <w:i/>
          <w:iCs/>
          <w:color w:val="000000"/>
          <w:sz w:val="28"/>
          <w:szCs w:val="28"/>
          <w:lang w:bidi="he-IL"/>
        </w:rPr>
        <w:t xml:space="preserve">. </w:t>
      </w:r>
      <w:r w:rsidRPr="00896BBF">
        <w:rPr>
          <w:rFonts w:ascii="Arial" w:eastAsia="Times New Roman" w:hAnsi="Arial" w:cs="Arial"/>
          <w:b/>
          <w:bCs/>
          <w:i/>
          <w:iCs/>
          <w:color w:val="000000"/>
          <w:sz w:val="28"/>
          <w:szCs w:val="28"/>
          <w:lang w:val="en-US" w:bidi="he-IL"/>
        </w:rPr>
        <w:t>FINLAND</w:t>
      </w:r>
      <w:r w:rsidRPr="00896BBF">
        <w:rPr>
          <w:rFonts w:ascii="Arial" w:eastAsia="Times New Roman" w:hAnsi="Arial" w:cs="Arial"/>
          <w:b/>
          <w:bCs/>
          <w:i/>
          <w:iCs/>
          <w:color w:val="000000"/>
          <w:sz w:val="28"/>
          <w:szCs w:val="28"/>
          <w:lang w:bidi="he-IL"/>
        </w:rPr>
        <w:t xml:space="preserve">, </w:t>
      </w:r>
      <w:r w:rsidRPr="00896BBF">
        <w:rPr>
          <w:rFonts w:ascii="Arial" w:eastAsia="Times New Roman" w:hAnsi="Arial" w:cs="Arial"/>
          <w:b/>
          <w:bCs/>
          <w:i/>
          <w:iCs/>
          <w:color w:val="000000"/>
          <w:sz w:val="28"/>
          <w:szCs w:val="28"/>
          <w:lang w:val="en-US" w:bidi="he-IL"/>
        </w:rPr>
        <w:t>Application</w:t>
      </w:r>
      <w:r w:rsidRPr="00896BBF">
        <w:rPr>
          <w:rFonts w:ascii="Arial" w:eastAsia="Times New Roman" w:hAnsi="Arial" w:cs="Arial"/>
          <w:b/>
          <w:bCs/>
          <w:i/>
          <w:iCs/>
          <w:color w:val="000000"/>
          <w:sz w:val="28"/>
          <w:szCs w:val="28"/>
          <w:lang w:bidi="he-IL"/>
        </w:rPr>
        <w:t xml:space="preserve"> </w:t>
      </w:r>
      <w:r w:rsidRPr="00896BBF">
        <w:rPr>
          <w:rFonts w:ascii="Arial" w:eastAsia="Times New Roman" w:hAnsi="Arial" w:cs="Arial"/>
          <w:b/>
          <w:bCs/>
          <w:i/>
          <w:iCs/>
          <w:color w:val="000000"/>
          <w:sz w:val="28"/>
          <w:szCs w:val="28"/>
          <w:lang w:val="en-US" w:bidi="he-IL"/>
        </w:rPr>
        <w:t>no</w:t>
      </w:r>
      <w:r w:rsidRPr="00896BBF">
        <w:rPr>
          <w:rFonts w:ascii="Arial" w:eastAsia="Times New Roman" w:hAnsi="Arial" w:cs="Arial"/>
          <w:b/>
          <w:bCs/>
          <w:i/>
          <w:iCs/>
          <w:color w:val="000000"/>
          <w:sz w:val="28"/>
          <w:szCs w:val="28"/>
          <w:lang w:bidi="he-IL"/>
        </w:rPr>
        <w:t>. 5556/10, 14.2.2019,</w:t>
      </w:r>
      <w:r>
        <w:rPr>
          <w:rFonts w:ascii="Arial" w:eastAsia="Times New Roman" w:hAnsi="Arial" w:cs="Arial"/>
          <w:color w:val="000000"/>
          <w:sz w:val="28"/>
          <w:szCs w:val="28"/>
          <w:lang w:bidi="he-IL"/>
        </w:rPr>
        <w:t xml:space="preserve"> όπου στην παράγραφο 72 αναφέρονται τα ακόλουθα:</w:t>
      </w:r>
    </w:p>
    <w:p w14:paraId="1397ECDD" w14:textId="42334381" w:rsidR="00D84FF6" w:rsidRPr="00704239" w:rsidRDefault="00896BBF" w:rsidP="00896BBF">
      <w:pPr>
        <w:spacing w:line="240" w:lineRule="auto"/>
        <w:ind w:left="567" w:right="237"/>
        <w:jc w:val="both"/>
        <w:rPr>
          <w:rFonts w:ascii="Arial" w:eastAsia="Times New Roman" w:hAnsi="Arial" w:cs="Arial"/>
          <w:color w:val="000000"/>
          <w:sz w:val="28"/>
          <w:szCs w:val="28"/>
          <w:lang w:val="en-US" w:bidi="he-IL"/>
        </w:rPr>
      </w:pPr>
      <w:r w:rsidRPr="00D73B6A">
        <w:rPr>
          <w:lang w:val="en-US"/>
        </w:rPr>
        <w:t>«</w:t>
      </w:r>
      <w:r w:rsidR="00704239" w:rsidRPr="00704239">
        <w:rPr>
          <w:rFonts w:ascii="Arial" w:eastAsia="Times New Roman" w:hAnsi="Arial" w:cs="Arial"/>
          <w:color w:val="000000"/>
          <w:sz w:val="28"/>
          <w:szCs w:val="28"/>
          <w:lang w:val="en-US" w:bidi="he-IL"/>
        </w:rPr>
        <w:t xml:space="preserve">72.  The Court furthermore recalls that is has consistently held that the obligation to comply with Article 6 of the Convention does not preclude a “penalty” being imposed by an administrative authority in the first instance, provided that decisions taken by an authority which does not itself satisfy the requirements of Article 6 § 1 of the Convention must be subject to subsequent control by a judicial body which does meet the said requirements and has full jurisdiction of review (see, inter alia, A. </w:t>
      </w:r>
      <w:proofErr w:type="spellStart"/>
      <w:r w:rsidR="00704239" w:rsidRPr="00704239">
        <w:rPr>
          <w:rFonts w:ascii="Arial" w:eastAsia="Times New Roman" w:hAnsi="Arial" w:cs="Arial"/>
          <w:color w:val="000000"/>
          <w:sz w:val="28"/>
          <w:szCs w:val="28"/>
          <w:lang w:val="en-US" w:bidi="he-IL"/>
        </w:rPr>
        <w:t>Menarini</w:t>
      </w:r>
      <w:proofErr w:type="spellEnd"/>
      <w:r w:rsidR="00704239" w:rsidRPr="00704239">
        <w:rPr>
          <w:rFonts w:ascii="Arial" w:eastAsia="Times New Roman" w:hAnsi="Arial" w:cs="Arial"/>
          <w:color w:val="000000"/>
          <w:sz w:val="28"/>
          <w:szCs w:val="28"/>
          <w:lang w:val="en-US" w:bidi="he-IL"/>
        </w:rPr>
        <w:t xml:space="preserve"> Diagnostics S.R.L., cited above, §§ 58-59, and Grande Stevens and Others, cited above, § 139). Thus, in the light of the Court’s established case-law, it is not a requirement under Article 6 of the Convention that proceedings such as those concerning sanctions for breaches of competition law be conducted according to the classic model of a criminal trial</w:t>
      </w:r>
      <w:r w:rsidRPr="00896BBF">
        <w:rPr>
          <w:rFonts w:ascii="Arial" w:eastAsia="Times New Roman" w:hAnsi="Arial" w:cs="Arial"/>
          <w:color w:val="000000"/>
          <w:sz w:val="28"/>
          <w:szCs w:val="28"/>
          <w:lang w:val="en-US" w:bidi="he-IL"/>
        </w:rPr>
        <w:t>»</w:t>
      </w:r>
      <w:r w:rsidR="00704239" w:rsidRPr="00704239">
        <w:rPr>
          <w:rFonts w:ascii="Arial" w:eastAsia="Times New Roman" w:hAnsi="Arial" w:cs="Arial"/>
          <w:color w:val="000000"/>
          <w:sz w:val="28"/>
          <w:szCs w:val="28"/>
          <w:lang w:val="en-US" w:bidi="he-IL"/>
        </w:rPr>
        <w:t>.</w:t>
      </w:r>
    </w:p>
    <w:p w14:paraId="26842302" w14:textId="77777777" w:rsidR="00092676" w:rsidRPr="00896BBF" w:rsidRDefault="00092676" w:rsidP="008A14CC">
      <w:pPr>
        <w:spacing w:line="480" w:lineRule="auto"/>
        <w:ind w:right="237"/>
        <w:jc w:val="both"/>
        <w:rPr>
          <w:rFonts w:ascii="Arial" w:eastAsia="Times New Roman" w:hAnsi="Arial" w:cs="Arial"/>
          <w:color w:val="000000"/>
          <w:sz w:val="28"/>
          <w:szCs w:val="28"/>
          <w:lang w:val="en-US" w:bidi="he-IL"/>
        </w:rPr>
      </w:pPr>
    </w:p>
    <w:p w14:paraId="66482FCC" w14:textId="353782AB" w:rsidR="00D84FF6" w:rsidRDefault="00CE1029"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Περαιτέρω</w:t>
      </w:r>
      <w:r w:rsidRPr="00CE1029">
        <w:rPr>
          <w:rFonts w:ascii="Arial" w:eastAsia="Times New Roman" w:hAnsi="Arial" w:cs="Arial"/>
          <w:color w:val="000000"/>
          <w:sz w:val="28"/>
          <w:szCs w:val="28"/>
          <w:lang w:val="en-US" w:bidi="he-IL"/>
        </w:rPr>
        <w:t xml:space="preserve">, </w:t>
      </w:r>
      <w:r>
        <w:rPr>
          <w:rFonts w:ascii="Arial" w:eastAsia="Times New Roman" w:hAnsi="Arial" w:cs="Arial"/>
          <w:color w:val="000000"/>
          <w:sz w:val="28"/>
          <w:szCs w:val="28"/>
          <w:lang w:bidi="he-IL"/>
        </w:rPr>
        <w:t>δ</w:t>
      </w:r>
      <w:r w:rsidR="00D84FF6">
        <w:rPr>
          <w:rFonts w:ascii="Arial" w:eastAsia="Times New Roman" w:hAnsi="Arial" w:cs="Arial"/>
          <w:color w:val="000000"/>
          <w:sz w:val="28"/>
          <w:szCs w:val="28"/>
          <w:lang w:bidi="he-IL"/>
        </w:rPr>
        <w:t>εν</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θα</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συμφωνήσουμε</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με</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τον</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κ</w:t>
      </w:r>
      <w:r w:rsidR="00D84FF6" w:rsidRPr="00896BBF">
        <w:rPr>
          <w:rFonts w:ascii="Arial" w:eastAsia="Times New Roman" w:hAnsi="Arial" w:cs="Arial"/>
          <w:color w:val="000000"/>
          <w:sz w:val="28"/>
          <w:szCs w:val="28"/>
          <w:lang w:val="en-US" w:bidi="he-IL"/>
        </w:rPr>
        <w:t>.</w:t>
      </w:r>
      <w:r w:rsidR="00D84FF6">
        <w:rPr>
          <w:rFonts w:ascii="Arial" w:eastAsia="Times New Roman" w:hAnsi="Arial" w:cs="Arial"/>
          <w:color w:val="000000"/>
          <w:sz w:val="28"/>
          <w:szCs w:val="28"/>
          <w:lang w:bidi="he-IL"/>
        </w:rPr>
        <w:t>Δημητριάδη</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πως</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η</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υπόθεση</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b/>
          <w:bCs/>
          <w:i/>
          <w:iCs/>
          <w:color w:val="000000"/>
          <w:sz w:val="28"/>
          <w:szCs w:val="28"/>
          <w:lang w:val="en-US" w:bidi="he-IL"/>
        </w:rPr>
        <w:t>Sigma</w:t>
      </w:r>
      <w:r w:rsidR="00D84FF6" w:rsidRPr="00896BBF">
        <w:rPr>
          <w:rFonts w:ascii="Arial" w:eastAsia="Times New Roman" w:hAnsi="Arial" w:cs="Arial"/>
          <w:b/>
          <w:bCs/>
          <w:i/>
          <w:iCs/>
          <w:color w:val="000000"/>
          <w:sz w:val="28"/>
          <w:szCs w:val="28"/>
          <w:lang w:val="en-US" w:bidi="he-IL"/>
        </w:rPr>
        <w:t xml:space="preserve"> </w:t>
      </w:r>
      <w:r w:rsidR="00D84FF6">
        <w:rPr>
          <w:rFonts w:ascii="Arial" w:eastAsia="Times New Roman" w:hAnsi="Arial" w:cs="Arial"/>
          <w:b/>
          <w:bCs/>
          <w:i/>
          <w:iCs/>
          <w:color w:val="000000"/>
          <w:sz w:val="28"/>
          <w:szCs w:val="28"/>
          <w:lang w:val="en-US" w:bidi="he-IL"/>
        </w:rPr>
        <w:t>Radio</w:t>
      </w:r>
      <w:r w:rsidR="00D84FF6" w:rsidRPr="00896BBF">
        <w:rPr>
          <w:rFonts w:ascii="Arial" w:eastAsia="Times New Roman" w:hAnsi="Arial" w:cs="Arial"/>
          <w:b/>
          <w:bCs/>
          <w:i/>
          <w:iCs/>
          <w:color w:val="000000"/>
          <w:sz w:val="28"/>
          <w:szCs w:val="28"/>
          <w:lang w:val="en-US" w:bidi="he-IL"/>
        </w:rPr>
        <w:t xml:space="preserve"> </w:t>
      </w:r>
      <w:r w:rsidR="00D84FF6">
        <w:rPr>
          <w:rFonts w:ascii="Arial" w:eastAsia="Times New Roman" w:hAnsi="Arial" w:cs="Arial"/>
          <w:b/>
          <w:bCs/>
          <w:i/>
          <w:iCs/>
          <w:color w:val="000000"/>
          <w:sz w:val="28"/>
          <w:szCs w:val="28"/>
          <w:lang w:val="en-US" w:bidi="he-IL"/>
        </w:rPr>
        <w:t>Television</w:t>
      </w:r>
      <w:r w:rsidR="00D84FF6" w:rsidRPr="00896BBF">
        <w:rPr>
          <w:rFonts w:ascii="Arial" w:eastAsia="Times New Roman" w:hAnsi="Arial" w:cs="Arial"/>
          <w:b/>
          <w:bCs/>
          <w:i/>
          <w:iCs/>
          <w:color w:val="000000"/>
          <w:sz w:val="28"/>
          <w:szCs w:val="28"/>
          <w:lang w:val="en-US" w:bidi="he-IL"/>
        </w:rPr>
        <w:t xml:space="preserve"> </w:t>
      </w:r>
      <w:r w:rsidR="00D84FF6">
        <w:rPr>
          <w:rFonts w:ascii="Arial" w:eastAsia="Times New Roman" w:hAnsi="Arial" w:cs="Arial"/>
          <w:b/>
          <w:bCs/>
          <w:i/>
          <w:iCs/>
          <w:color w:val="000000"/>
          <w:sz w:val="28"/>
          <w:szCs w:val="28"/>
          <w:lang w:val="en-US" w:bidi="he-IL"/>
        </w:rPr>
        <w:t>Ltd</w:t>
      </w:r>
      <w:r w:rsidR="00D84FF6" w:rsidRPr="00896BBF">
        <w:rPr>
          <w:rFonts w:ascii="Arial" w:eastAsia="Times New Roman" w:hAnsi="Arial" w:cs="Arial"/>
          <w:b/>
          <w:bCs/>
          <w:i/>
          <w:iCs/>
          <w:color w:val="000000"/>
          <w:sz w:val="28"/>
          <w:szCs w:val="28"/>
          <w:lang w:val="en-US" w:bidi="he-IL"/>
        </w:rPr>
        <w:t xml:space="preserve"> </w:t>
      </w:r>
      <w:r w:rsidR="00D84FF6">
        <w:rPr>
          <w:rFonts w:ascii="Arial" w:eastAsia="Times New Roman" w:hAnsi="Arial" w:cs="Arial"/>
          <w:b/>
          <w:bCs/>
          <w:i/>
          <w:iCs/>
          <w:color w:val="000000"/>
          <w:sz w:val="28"/>
          <w:szCs w:val="28"/>
          <w:lang w:bidi="he-IL"/>
        </w:rPr>
        <w:t>ν</w:t>
      </w:r>
      <w:r w:rsidR="00D84FF6" w:rsidRPr="00896BBF">
        <w:rPr>
          <w:rFonts w:ascii="Arial" w:eastAsia="Times New Roman" w:hAnsi="Arial" w:cs="Arial"/>
          <w:b/>
          <w:bCs/>
          <w:i/>
          <w:iCs/>
          <w:color w:val="000000"/>
          <w:sz w:val="28"/>
          <w:szCs w:val="28"/>
          <w:lang w:val="en-US" w:bidi="he-IL"/>
        </w:rPr>
        <w:t xml:space="preserve">. </w:t>
      </w:r>
      <w:r w:rsidR="00D84FF6">
        <w:rPr>
          <w:rFonts w:ascii="Arial" w:eastAsia="Times New Roman" w:hAnsi="Arial" w:cs="Arial"/>
          <w:b/>
          <w:bCs/>
          <w:i/>
          <w:iCs/>
          <w:color w:val="000000"/>
          <w:sz w:val="28"/>
          <w:szCs w:val="28"/>
          <w:lang w:val="en-US" w:bidi="he-IL"/>
        </w:rPr>
        <w:t>Cyprus</w:t>
      </w:r>
      <w:r w:rsidR="00D84FF6" w:rsidRPr="00896BBF">
        <w:rPr>
          <w:rFonts w:ascii="Arial" w:eastAsia="Times New Roman" w:hAnsi="Arial" w:cs="Arial"/>
          <w:b/>
          <w:bCs/>
          <w:i/>
          <w:iCs/>
          <w:color w:val="000000"/>
          <w:sz w:val="28"/>
          <w:szCs w:val="28"/>
          <w:lang w:val="en-US" w:bidi="he-IL"/>
        </w:rPr>
        <w:t xml:space="preserve"> </w:t>
      </w:r>
      <w:r w:rsidR="00D84FF6">
        <w:rPr>
          <w:rFonts w:ascii="Arial" w:eastAsia="Times New Roman" w:hAnsi="Arial" w:cs="Arial"/>
          <w:b/>
          <w:bCs/>
          <w:i/>
          <w:iCs/>
          <w:color w:val="000000"/>
          <w:sz w:val="28"/>
          <w:szCs w:val="28"/>
          <w:lang w:val="en-US" w:bidi="he-IL"/>
        </w:rPr>
        <w:t>Application</w:t>
      </w:r>
      <w:r w:rsidR="00D84FF6" w:rsidRPr="00896BBF">
        <w:rPr>
          <w:rFonts w:ascii="Arial" w:eastAsia="Times New Roman" w:hAnsi="Arial" w:cs="Arial"/>
          <w:b/>
          <w:bCs/>
          <w:i/>
          <w:iCs/>
          <w:color w:val="000000"/>
          <w:sz w:val="28"/>
          <w:szCs w:val="28"/>
          <w:lang w:val="en-US" w:bidi="he-IL"/>
        </w:rPr>
        <w:t xml:space="preserve"> </w:t>
      </w:r>
      <w:proofErr w:type="spellStart"/>
      <w:r w:rsidR="00D84FF6">
        <w:rPr>
          <w:rFonts w:ascii="Arial" w:eastAsia="Times New Roman" w:hAnsi="Arial" w:cs="Arial"/>
          <w:b/>
          <w:bCs/>
          <w:i/>
          <w:iCs/>
          <w:color w:val="000000"/>
          <w:sz w:val="28"/>
          <w:szCs w:val="28"/>
          <w:lang w:val="en-US" w:bidi="he-IL"/>
        </w:rPr>
        <w:t>nos</w:t>
      </w:r>
      <w:proofErr w:type="spellEnd"/>
      <w:r w:rsidR="00D84FF6" w:rsidRPr="00896BBF">
        <w:rPr>
          <w:rFonts w:ascii="Arial" w:eastAsia="Times New Roman" w:hAnsi="Arial" w:cs="Arial"/>
          <w:b/>
          <w:bCs/>
          <w:i/>
          <w:iCs/>
          <w:color w:val="000000"/>
          <w:sz w:val="28"/>
          <w:szCs w:val="28"/>
          <w:lang w:val="en-US" w:bidi="he-IL"/>
        </w:rPr>
        <w:t xml:space="preserve"> 32181/04 </w:t>
      </w:r>
      <w:r w:rsidR="00D84FF6">
        <w:rPr>
          <w:rFonts w:ascii="Arial" w:eastAsia="Times New Roman" w:hAnsi="Arial" w:cs="Arial"/>
          <w:b/>
          <w:bCs/>
          <w:i/>
          <w:iCs/>
          <w:color w:val="000000"/>
          <w:sz w:val="28"/>
          <w:szCs w:val="28"/>
          <w:lang w:val="en-US" w:bidi="he-IL"/>
        </w:rPr>
        <w:t>and</w:t>
      </w:r>
      <w:r w:rsidR="00D84FF6" w:rsidRPr="00896BBF">
        <w:rPr>
          <w:rFonts w:ascii="Arial" w:eastAsia="Times New Roman" w:hAnsi="Arial" w:cs="Arial"/>
          <w:b/>
          <w:bCs/>
          <w:i/>
          <w:iCs/>
          <w:color w:val="000000"/>
          <w:sz w:val="28"/>
          <w:szCs w:val="28"/>
          <w:lang w:val="en-US" w:bidi="he-IL"/>
        </w:rPr>
        <w:t xml:space="preserve"> 35122/05, </w:t>
      </w:r>
      <w:r w:rsidR="00D84FF6">
        <w:rPr>
          <w:rFonts w:ascii="Arial" w:eastAsia="Times New Roman" w:hAnsi="Arial" w:cs="Arial"/>
          <w:b/>
          <w:bCs/>
          <w:i/>
          <w:iCs/>
          <w:color w:val="000000"/>
          <w:sz w:val="28"/>
          <w:szCs w:val="28"/>
          <w:lang w:val="en-US" w:bidi="he-IL"/>
        </w:rPr>
        <w:t>Judgment</w:t>
      </w:r>
      <w:r w:rsidR="00D84FF6" w:rsidRPr="00896BBF">
        <w:rPr>
          <w:rFonts w:ascii="Arial" w:eastAsia="Times New Roman" w:hAnsi="Arial" w:cs="Arial"/>
          <w:b/>
          <w:bCs/>
          <w:i/>
          <w:iCs/>
          <w:color w:val="000000"/>
          <w:sz w:val="28"/>
          <w:szCs w:val="28"/>
          <w:lang w:val="en-US" w:bidi="he-IL"/>
        </w:rPr>
        <w:t xml:space="preserve"> 21.10.2011</w:t>
      </w:r>
      <w:r w:rsidR="00896BBF" w:rsidRPr="00896BBF">
        <w:rPr>
          <w:rFonts w:ascii="Arial" w:eastAsia="Times New Roman" w:hAnsi="Arial" w:cs="Arial"/>
          <w:b/>
          <w:bCs/>
          <w:i/>
          <w:iCs/>
          <w:color w:val="000000"/>
          <w:sz w:val="28"/>
          <w:szCs w:val="28"/>
          <w:lang w:val="en-US" w:bidi="he-IL"/>
        </w:rPr>
        <w:t>,</w:t>
      </w:r>
      <w:r w:rsidR="00704239" w:rsidRPr="00896BBF">
        <w:rPr>
          <w:rFonts w:ascii="Arial" w:eastAsia="Times New Roman" w:hAnsi="Arial" w:cs="Arial"/>
          <w:b/>
          <w:bCs/>
          <w:i/>
          <w:iCs/>
          <w:color w:val="000000"/>
          <w:sz w:val="28"/>
          <w:szCs w:val="28"/>
          <w:lang w:val="en-US" w:bidi="he-IL"/>
        </w:rPr>
        <w:t xml:space="preserve"> </w:t>
      </w:r>
      <w:r w:rsidR="00002FA7" w:rsidRPr="00002FA7">
        <w:rPr>
          <w:rFonts w:ascii="Arial" w:eastAsia="Times New Roman" w:hAnsi="Arial" w:cs="Arial"/>
          <w:b/>
          <w:bCs/>
          <w:i/>
          <w:iCs/>
          <w:color w:val="000000"/>
          <w:sz w:val="28"/>
          <w:szCs w:val="28"/>
          <w:lang w:val="en-US" w:bidi="he-IL"/>
        </w:rPr>
        <w:t>(</w:t>
      </w:r>
      <w:r w:rsidR="00704239">
        <w:rPr>
          <w:rFonts w:ascii="Arial" w:eastAsia="Times New Roman" w:hAnsi="Arial" w:cs="Arial"/>
          <w:b/>
          <w:bCs/>
          <w:i/>
          <w:iCs/>
          <w:color w:val="000000"/>
          <w:sz w:val="28"/>
          <w:szCs w:val="28"/>
          <w:lang w:val="en-US" w:bidi="he-IL"/>
        </w:rPr>
        <w:t>Sigma</w:t>
      </w:r>
      <w:r w:rsidR="00704239" w:rsidRPr="00896BBF">
        <w:rPr>
          <w:rFonts w:ascii="Arial" w:eastAsia="Times New Roman" w:hAnsi="Arial" w:cs="Arial"/>
          <w:b/>
          <w:bCs/>
          <w:i/>
          <w:iCs/>
          <w:color w:val="000000"/>
          <w:sz w:val="28"/>
          <w:szCs w:val="28"/>
          <w:lang w:val="en-US" w:bidi="he-IL"/>
        </w:rPr>
        <w:t xml:space="preserve"> </w:t>
      </w:r>
      <w:r w:rsidR="00704239">
        <w:rPr>
          <w:rFonts w:ascii="Arial" w:eastAsia="Times New Roman" w:hAnsi="Arial" w:cs="Arial"/>
          <w:b/>
          <w:bCs/>
          <w:i/>
          <w:iCs/>
          <w:color w:val="000000"/>
          <w:sz w:val="28"/>
          <w:szCs w:val="28"/>
          <w:lang w:val="en-US" w:bidi="he-IL"/>
        </w:rPr>
        <w:t>Radio</w:t>
      </w:r>
      <w:r w:rsidR="00704239" w:rsidRPr="00896BBF">
        <w:rPr>
          <w:rFonts w:ascii="Arial" w:eastAsia="Times New Roman" w:hAnsi="Arial" w:cs="Arial"/>
          <w:b/>
          <w:bCs/>
          <w:i/>
          <w:iCs/>
          <w:color w:val="000000"/>
          <w:sz w:val="28"/>
          <w:szCs w:val="28"/>
          <w:lang w:val="en-US" w:bidi="he-IL"/>
        </w:rPr>
        <w:t xml:space="preserve"> </w:t>
      </w:r>
      <w:r w:rsidR="00704239">
        <w:rPr>
          <w:rFonts w:ascii="Arial" w:eastAsia="Times New Roman" w:hAnsi="Arial" w:cs="Arial"/>
          <w:b/>
          <w:bCs/>
          <w:i/>
          <w:iCs/>
          <w:color w:val="000000"/>
          <w:sz w:val="28"/>
          <w:szCs w:val="28"/>
          <w:lang w:val="en-US" w:bidi="he-IL"/>
        </w:rPr>
        <w:t>T</w:t>
      </w:r>
      <w:r w:rsidR="00704239" w:rsidRPr="00896BBF">
        <w:rPr>
          <w:rFonts w:ascii="Arial" w:eastAsia="Times New Roman" w:hAnsi="Arial" w:cs="Arial"/>
          <w:b/>
          <w:bCs/>
          <w:i/>
          <w:iCs/>
          <w:color w:val="000000"/>
          <w:sz w:val="28"/>
          <w:szCs w:val="28"/>
          <w:lang w:val="en-US" w:bidi="he-IL"/>
        </w:rPr>
        <w:t>.</w:t>
      </w:r>
      <w:r w:rsidR="00704239">
        <w:rPr>
          <w:rFonts w:ascii="Arial" w:eastAsia="Times New Roman" w:hAnsi="Arial" w:cs="Arial"/>
          <w:b/>
          <w:bCs/>
          <w:i/>
          <w:iCs/>
          <w:color w:val="000000"/>
          <w:sz w:val="28"/>
          <w:szCs w:val="28"/>
          <w:lang w:val="en-US" w:bidi="he-IL"/>
        </w:rPr>
        <w:t>V</w:t>
      </w:r>
      <w:r w:rsidR="00704239" w:rsidRPr="00896BBF">
        <w:rPr>
          <w:rFonts w:ascii="Arial" w:eastAsia="Times New Roman" w:hAnsi="Arial" w:cs="Arial"/>
          <w:b/>
          <w:bCs/>
          <w:i/>
          <w:iCs/>
          <w:color w:val="000000"/>
          <w:sz w:val="28"/>
          <w:szCs w:val="28"/>
          <w:lang w:val="en-US" w:bidi="he-IL"/>
        </w:rPr>
        <w:t xml:space="preserve">. </w:t>
      </w:r>
      <w:r w:rsidR="00704239">
        <w:rPr>
          <w:rFonts w:ascii="Arial" w:eastAsia="Times New Roman" w:hAnsi="Arial" w:cs="Arial"/>
          <w:b/>
          <w:bCs/>
          <w:i/>
          <w:iCs/>
          <w:color w:val="000000"/>
          <w:sz w:val="28"/>
          <w:szCs w:val="28"/>
          <w:lang w:val="en-US" w:bidi="he-IL"/>
        </w:rPr>
        <w:t>v</w:t>
      </w:r>
      <w:r w:rsidR="00704239" w:rsidRPr="00896BBF">
        <w:rPr>
          <w:rFonts w:ascii="Arial" w:eastAsia="Times New Roman" w:hAnsi="Arial" w:cs="Arial"/>
          <w:b/>
          <w:bCs/>
          <w:i/>
          <w:iCs/>
          <w:color w:val="000000"/>
          <w:sz w:val="28"/>
          <w:szCs w:val="28"/>
          <w:lang w:val="en-US" w:bidi="he-IL"/>
        </w:rPr>
        <w:t xml:space="preserve">. </w:t>
      </w:r>
      <w:r w:rsidR="00704239">
        <w:rPr>
          <w:rFonts w:ascii="Arial" w:eastAsia="Times New Roman" w:hAnsi="Arial" w:cs="Arial"/>
          <w:b/>
          <w:bCs/>
          <w:i/>
          <w:iCs/>
          <w:color w:val="000000"/>
          <w:sz w:val="28"/>
          <w:szCs w:val="28"/>
          <w:lang w:bidi="he-IL"/>
        </w:rPr>
        <w:t>Αρχής</w:t>
      </w:r>
      <w:r w:rsidR="00704239" w:rsidRPr="00896BBF">
        <w:rPr>
          <w:rFonts w:ascii="Arial" w:eastAsia="Times New Roman" w:hAnsi="Arial" w:cs="Arial"/>
          <w:b/>
          <w:bCs/>
          <w:i/>
          <w:iCs/>
          <w:color w:val="000000"/>
          <w:sz w:val="28"/>
          <w:szCs w:val="28"/>
          <w:lang w:val="en-US" w:bidi="he-IL"/>
        </w:rPr>
        <w:t xml:space="preserve"> </w:t>
      </w:r>
      <w:r w:rsidR="00704239">
        <w:rPr>
          <w:rFonts w:ascii="Arial" w:eastAsia="Times New Roman" w:hAnsi="Arial" w:cs="Arial"/>
          <w:b/>
          <w:bCs/>
          <w:i/>
          <w:iCs/>
          <w:color w:val="000000"/>
          <w:sz w:val="28"/>
          <w:szCs w:val="28"/>
          <w:lang w:bidi="he-IL"/>
        </w:rPr>
        <w:t>Ραδιοτηλεόρασης</w:t>
      </w:r>
      <w:r w:rsidR="00704239" w:rsidRPr="00896BBF">
        <w:rPr>
          <w:rFonts w:ascii="Arial" w:eastAsia="Times New Roman" w:hAnsi="Arial" w:cs="Arial"/>
          <w:b/>
          <w:bCs/>
          <w:i/>
          <w:iCs/>
          <w:color w:val="000000"/>
          <w:sz w:val="28"/>
          <w:szCs w:val="28"/>
          <w:lang w:val="en-US" w:bidi="he-IL"/>
        </w:rPr>
        <w:t xml:space="preserve"> </w:t>
      </w:r>
      <w:r w:rsidR="00704239">
        <w:rPr>
          <w:rFonts w:ascii="Arial" w:eastAsia="Times New Roman" w:hAnsi="Arial" w:cs="Arial"/>
          <w:b/>
          <w:bCs/>
          <w:i/>
          <w:iCs/>
          <w:color w:val="000000"/>
          <w:sz w:val="28"/>
          <w:szCs w:val="28"/>
          <w:lang w:bidi="he-IL"/>
        </w:rPr>
        <w:t>Κ</w:t>
      </w:r>
      <w:r w:rsidR="00896BBF">
        <w:rPr>
          <w:rFonts w:ascii="Arial" w:eastAsia="Times New Roman" w:hAnsi="Arial" w:cs="Arial"/>
          <w:b/>
          <w:bCs/>
          <w:i/>
          <w:iCs/>
          <w:color w:val="000000"/>
          <w:sz w:val="28"/>
          <w:szCs w:val="28"/>
          <w:lang w:bidi="he-IL"/>
        </w:rPr>
        <w:t>ύ</w:t>
      </w:r>
      <w:r w:rsidR="00704239">
        <w:rPr>
          <w:rFonts w:ascii="Arial" w:eastAsia="Times New Roman" w:hAnsi="Arial" w:cs="Arial"/>
          <w:b/>
          <w:bCs/>
          <w:i/>
          <w:iCs/>
          <w:color w:val="000000"/>
          <w:sz w:val="28"/>
          <w:szCs w:val="28"/>
          <w:lang w:bidi="he-IL"/>
        </w:rPr>
        <w:t>πρου</w:t>
      </w:r>
      <w:r w:rsidR="00704239" w:rsidRPr="00896BBF">
        <w:rPr>
          <w:rFonts w:ascii="Arial" w:eastAsia="Times New Roman" w:hAnsi="Arial" w:cs="Arial"/>
          <w:b/>
          <w:bCs/>
          <w:i/>
          <w:iCs/>
          <w:color w:val="000000"/>
          <w:sz w:val="28"/>
          <w:szCs w:val="28"/>
          <w:lang w:val="en-US" w:bidi="he-IL"/>
        </w:rPr>
        <w:t xml:space="preserve"> (2004) 3 </w:t>
      </w:r>
      <w:r w:rsidR="00704239">
        <w:rPr>
          <w:rFonts w:ascii="Arial" w:eastAsia="Times New Roman" w:hAnsi="Arial" w:cs="Arial"/>
          <w:b/>
          <w:bCs/>
          <w:i/>
          <w:iCs/>
          <w:color w:val="000000"/>
          <w:sz w:val="28"/>
          <w:szCs w:val="28"/>
          <w:lang w:bidi="he-IL"/>
        </w:rPr>
        <w:t>Α</w:t>
      </w:r>
      <w:r w:rsidR="00896BBF" w:rsidRPr="00896BBF">
        <w:rPr>
          <w:rFonts w:ascii="Arial" w:eastAsia="Times New Roman" w:hAnsi="Arial" w:cs="Arial"/>
          <w:b/>
          <w:bCs/>
          <w:i/>
          <w:iCs/>
          <w:color w:val="000000"/>
          <w:sz w:val="28"/>
          <w:szCs w:val="28"/>
          <w:lang w:val="en-US" w:bidi="he-IL"/>
        </w:rPr>
        <w:t>.</w:t>
      </w:r>
      <w:r w:rsidR="00704239">
        <w:rPr>
          <w:rFonts w:ascii="Arial" w:eastAsia="Times New Roman" w:hAnsi="Arial" w:cs="Arial"/>
          <w:b/>
          <w:bCs/>
          <w:i/>
          <w:iCs/>
          <w:color w:val="000000"/>
          <w:sz w:val="28"/>
          <w:szCs w:val="28"/>
          <w:lang w:bidi="he-IL"/>
        </w:rPr>
        <w:t>Α</w:t>
      </w:r>
      <w:r w:rsidR="00896BBF" w:rsidRPr="00896BBF">
        <w:rPr>
          <w:rFonts w:ascii="Arial" w:eastAsia="Times New Roman" w:hAnsi="Arial" w:cs="Arial"/>
          <w:b/>
          <w:bCs/>
          <w:i/>
          <w:iCs/>
          <w:color w:val="000000"/>
          <w:sz w:val="28"/>
          <w:szCs w:val="28"/>
          <w:lang w:val="en-US" w:bidi="he-IL"/>
        </w:rPr>
        <w:t>.</w:t>
      </w:r>
      <w:r w:rsidR="00704239">
        <w:rPr>
          <w:rFonts w:ascii="Arial" w:eastAsia="Times New Roman" w:hAnsi="Arial" w:cs="Arial"/>
          <w:b/>
          <w:bCs/>
          <w:i/>
          <w:iCs/>
          <w:color w:val="000000"/>
          <w:sz w:val="28"/>
          <w:szCs w:val="28"/>
          <w:lang w:bidi="he-IL"/>
        </w:rPr>
        <w:t>Δ</w:t>
      </w:r>
      <w:r w:rsidR="00896BBF" w:rsidRPr="00896BBF">
        <w:rPr>
          <w:rFonts w:ascii="Arial" w:eastAsia="Times New Roman" w:hAnsi="Arial" w:cs="Arial"/>
          <w:b/>
          <w:bCs/>
          <w:i/>
          <w:iCs/>
          <w:color w:val="000000"/>
          <w:sz w:val="28"/>
          <w:szCs w:val="28"/>
          <w:lang w:val="en-US" w:bidi="he-IL"/>
        </w:rPr>
        <w:t>.</w:t>
      </w:r>
      <w:r w:rsidR="00704239" w:rsidRPr="00896BBF">
        <w:rPr>
          <w:rFonts w:ascii="Arial" w:eastAsia="Times New Roman" w:hAnsi="Arial" w:cs="Arial"/>
          <w:b/>
          <w:bCs/>
          <w:i/>
          <w:iCs/>
          <w:color w:val="000000"/>
          <w:sz w:val="28"/>
          <w:szCs w:val="28"/>
          <w:lang w:val="en-US" w:bidi="he-IL"/>
        </w:rPr>
        <w:t xml:space="preserve"> 134</w:t>
      </w:r>
      <w:r w:rsidR="00002FA7" w:rsidRPr="00002FA7">
        <w:rPr>
          <w:rFonts w:ascii="Arial" w:eastAsia="Times New Roman" w:hAnsi="Arial" w:cs="Arial"/>
          <w:b/>
          <w:bCs/>
          <w:i/>
          <w:iCs/>
          <w:color w:val="000000"/>
          <w:sz w:val="28"/>
          <w:szCs w:val="28"/>
          <w:lang w:val="en-US" w:bidi="he-IL"/>
        </w:rPr>
        <w:t>)</w:t>
      </w:r>
      <w:r w:rsidR="00D84FF6" w:rsidRPr="00896BBF">
        <w:rPr>
          <w:rFonts w:ascii="Arial" w:eastAsia="Times New Roman" w:hAnsi="Arial" w:cs="Arial"/>
          <w:b/>
          <w:bCs/>
          <w:i/>
          <w:iCs/>
          <w:color w:val="000000"/>
          <w:sz w:val="28"/>
          <w:szCs w:val="28"/>
          <w:lang w:val="en-US" w:bidi="he-IL"/>
        </w:rPr>
        <w:t xml:space="preserve">, </w:t>
      </w:r>
      <w:r w:rsidR="00D84FF6">
        <w:rPr>
          <w:rFonts w:ascii="Arial" w:eastAsia="Times New Roman" w:hAnsi="Arial" w:cs="Arial"/>
          <w:color w:val="000000"/>
          <w:sz w:val="28"/>
          <w:szCs w:val="28"/>
          <w:lang w:bidi="he-IL"/>
        </w:rPr>
        <w:t>διαφοροποιείται</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της</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παρούσης</w:t>
      </w:r>
      <w:r w:rsidR="00D84FF6" w:rsidRPr="00896BBF">
        <w:rPr>
          <w:rFonts w:ascii="Arial" w:eastAsia="Times New Roman" w:hAnsi="Arial" w:cs="Arial"/>
          <w:color w:val="000000"/>
          <w:sz w:val="28"/>
          <w:szCs w:val="28"/>
          <w:lang w:val="en-US" w:bidi="he-IL"/>
        </w:rPr>
        <w:t xml:space="preserve">.  </w:t>
      </w:r>
      <w:r w:rsidR="00D84FF6">
        <w:rPr>
          <w:rFonts w:ascii="Arial" w:eastAsia="Times New Roman" w:hAnsi="Arial" w:cs="Arial"/>
          <w:color w:val="000000"/>
          <w:sz w:val="28"/>
          <w:szCs w:val="28"/>
          <w:lang w:bidi="he-IL"/>
        </w:rPr>
        <w:t xml:space="preserve">Αντιθέτως, τα δεδομένα της </w:t>
      </w:r>
      <w:r w:rsidR="00D84FF6">
        <w:rPr>
          <w:rFonts w:ascii="Arial" w:eastAsia="Times New Roman" w:hAnsi="Arial" w:cs="Arial"/>
          <w:b/>
          <w:bCs/>
          <w:i/>
          <w:iCs/>
          <w:color w:val="000000"/>
          <w:sz w:val="28"/>
          <w:szCs w:val="28"/>
          <w:lang w:val="en-US" w:bidi="he-IL"/>
        </w:rPr>
        <w:t>Sigma</w:t>
      </w:r>
      <w:r w:rsidR="00D84FF6" w:rsidRPr="00D84FF6">
        <w:rPr>
          <w:rFonts w:ascii="Arial" w:eastAsia="Times New Roman" w:hAnsi="Arial" w:cs="Arial"/>
          <w:b/>
          <w:bCs/>
          <w:i/>
          <w:iCs/>
          <w:color w:val="000000"/>
          <w:sz w:val="28"/>
          <w:szCs w:val="28"/>
          <w:lang w:bidi="he-IL"/>
        </w:rPr>
        <w:t xml:space="preserve"> </w:t>
      </w:r>
      <w:r w:rsidR="00D84FF6">
        <w:rPr>
          <w:rFonts w:ascii="Arial" w:eastAsia="Times New Roman" w:hAnsi="Arial" w:cs="Arial"/>
          <w:color w:val="000000"/>
          <w:sz w:val="28"/>
          <w:szCs w:val="28"/>
          <w:lang w:bidi="he-IL"/>
        </w:rPr>
        <w:t>είναι κατά πολύ παρόμοια με τις περιστάσεις της παρούσης υπόθεσης.</w:t>
      </w:r>
    </w:p>
    <w:p w14:paraId="41D66ED9" w14:textId="77777777" w:rsidR="00D84FF6" w:rsidRPr="00D84FF6" w:rsidRDefault="00D84FF6" w:rsidP="008A14CC">
      <w:pPr>
        <w:spacing w:line="480" w:lineRule="auto"/>
        <w:ind w:right="237"/>
        <w:jc w:val="both"/>
        <w:rPr>
          <w:rFonts w:ascii="Arial" w:eastAsia="Times New Roman" w:hAnsi="Arial" w:cs="Arial"/>
          <w:color w:val="000000"/>
          <w:sz w:val="28"/>
          <w:szCs w:val="28"/>
          <w:lang w:bidi="he-IL"/>
        </w:rPr>
      </w:pPr>
    </w:p>
    <w:p w14:paraId="523F8487" w14:textId="39F3B4ED"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Ο δεύτερος λόγος ομοίως απορρίπτεται.</w:t>
      </w:r>
    </w:p>
    <w:p w14:paraId="57436C52" w14:textId="77777777" w:rsidR="008A14CC" w:rsidRDefault="008A14CC" w:rsidP="008A14CC">
      <w:pPr>
        <w:spacing w:line="480" w:lineRule="auto"/>
        <w:ind w:right="237"/>
        <w:jc w:val="both"/>
        <w:rPr>
          <w:rFonts w:ascii="Arial" w:eastAsia="Times New Roman" w:hAnsi="Arial" w:cs="Arial"/>
          <w:color w:val="000000"/>
          <w:sz w:val="28"/>
          <w:szCs w:val="28"/>
          <w:lang w:bidi="he-IL"/>
        </w:rPr>
      </w:pPr>
    </w:p>
    <w:p w14:paraId="2AC3829C" w14:textId="63E1D92D"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Με τον τρίτο λόγο έφεσης, οι </w:t>
      </w:r>
      <w:proofErr w:type="spellStart"/>
      <w:r>
        <w:rPr>
          <w:rFonts w:ascii="Arial" w:eastAsia="Times New Roman" w:hAnsi="Arial" w:cs="Arial"/>
          <w:color w:val="000000"/>
          <w:sz w:val="28"/>
          <w:szCs w:val="28"/>
          <w:lang w:bidi="he-IL"/>
        </w:rPr>
        <w:t>Εφεσείοντες</w:t>
      </w:r>
      <w:proofErr w:type="spellEnd"/>
      <w:r>
        <w:rPr>
          <w:rFonts w:ascii="Arial" w:eastAsia="Times New Roman" w:hAnsi="Arial" w:cs="Arial"/>
          <w:color w:val="000000"/>
          <w:sz w:val="28"/>
          <w:szCs w:val="28"/>
          <w:lang w:bidi="he-IL"/>
        </w:rPr>
        <w:t xml:space="preserve"> υποστηρίζουν πως λανθασμένα αποφασίστηκε πρωτόδικα ότι το πρόστιμο που επιβλήθηκε ήταν διοικητικό πρόστιμο και όχι ποινικής φύσεως κύρωση.</w:t>
      </w:r>
      <w:r w:rsidRPr="008A14CC">
        <w:rPr>
          <w:rFonts w:ascii="Arial" w:eastAsia="Times New Roman" w:hAnsi="Arial" w:cs="Arial"/>
          <w:color w:val="000000"/>
          <w:sz w:val="28"/>
          <w:szCs w:val="28"/>
          <w:lang w:bidi="he-IL"/>
        </w:rPr>
        <w:t xml:space="preserve">     </w:t>
      </w:r>
    </w:p>
    <w:p w14:paraId="6D97B616" w14:textId="77777777" w:rsidR="008A14CC" w:rsidRDefault="008A14CC" w:rsidP="008A14CC">
      <w:pPr>
        <w:spacing w:line="480" w:lineRule="auto"/>
        <w:ind w:right="237"/>
        <w:jc w:val="both"/>
        <w:rPr>
          <w:rFonts w:ascii="Arial" w:eastAsia="Times New Roman" w:hAnsi="Arial" w:cs="Arial"/>
          <w:color w:val="000000"/>
          <w:sz w:val="28"/>
          <w:szCs w:val="28"/>
          <w:lang w:bidi="he-IL"/>
        </w:rPr>
      </w:pPr>
    </w:p>
    <w:p w14:paraId="2F59F93A" w14:textId="1D526092"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Δυσκολευόμαστε να δούμε το νόημα αλλά και το πρακτικό αποτέλεσμα που έχει αυτός ο λόγος.</w:t>
      </w:r>
    </w:p>
    <w:p w14:paraId="41A68D21" w14:textId="6C501769"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Σημασία έχει, όπως ήδη διαφαίνεται στην εκτενή αιτιολογία που ο </w:t>
      </w:r>
      <w:proofErr w:type="spellStart"/>
      <w:r>
        <w:rPr>
          <w:rFonts w:ascii="Arial" w:eastAsia="Times New Roman" w:hAnsi="Arial" w:cs="Arial"/>
          <w:color w:val="000000"/>
          <w:sz w:val="28"/>
          <w:szCs w:val="28"/>
          <w:lang w:bidi="he-IL"/>
        </w:rPr>
        <w:t>ευπαίδευτος</w:t>
      </w:r>
      <w:proofErr w:type="spellEnd"/>
      <w:r>
        <w:rPr>
          <w:rFonts w:ascii="Arial" w:eastAsia="Times New Roman" w:hAnsi="Arial" w:cs="Arial"/>
          <w:color w:val="000000"/>
          <w:sz w:val="28"/>
          <w:szCs w:val="28"/>
          <w:lang w:bidi="he-IL"/>
        </w:rPr>
        <w:t xml:space="preserve"> πρωτόδικος Δικαστής δίδει, ότι υπήρξε ενδελεχής  εξέταση όλων των δεδομένων που αφορούσαν τη</w:t>
      </w:r>
      <w:r w:rsidR="00CB29B6">
        <w:rPr>
          <w:rFonts w:ascii="Arial" w:eastAsia="Times New Roman" w:hAnsi="Arial" w:cs="Arial"/>
          <w:color w:val="000000"/>
          <w:sz w:val="28"/>
          <w:szCs w:val="28"/>
          <w:lang w:bidi="he-IL"/>
        </w:rPr>
        <w:t xml:space="preserve"> συνολική</w:t>
      </w:r>
      <w:r>
        <w:rPr>
          <w:rFonts w:ascii="Arial" w:eastAsia="Times New Roman" w:hAnsi="Arial" w:cs="Arial"/>
          <w:color w:val="000000"/>
          <w:sz w:val="28"/>
          <w:szCs w:val="28"/>
          <w:lang w:bidi="he-IL"/>
        </w:rPr>
        <w:t xml:space="preserve"> διαδικασία και την πλήρωση προϋποθέσεων του ΄</w:t>
      </w:r>
      <w:proofErr w:type="spellStart"/>
      <w:r>
        <w:rPr>
          <w:rFonts w:ascii="Arial" w:eastAsia="Times New Roman" w:hAnsi="Arial" w:cs="Arial"/>
          <w:color w:val="000000"/>
          <w:sz w:val="28"/>
          <w:szCs w:val="28"/>
          <w:lang w:bidi="he-IL"/>
        </w:rPr>
        <w:t>Αρθρου</w:t>
      </w:r>
      <w:proofErr w:type="spellEnd"/>
      <w:r>
        <w:rPr>
          <w:rFonts w:ascii="Arial" w:eastAsia="Times New Roman" w:hAnsi="Arial" w:cs="Arial"/>
          <w:color w:val="000000"/>
          <w:sz w:val="28"/>
          <w:szCs w:val="28"/>
          <w:lang w:bidi="he-IL"/>
        </w:rPr>
        <w:t xml:space="preserve"> 6 της ΕΣΔΑ, όπως ήδη</w:t>
      </w:r>
      <w:r w:rsidR="00002FA7">
        <w:rPr>
          <w:rFonts w:ascii="Arial" w:eastAsia="Times New Roman" w:hAnsi="Arial" w:cs="Arial"/>
          <w:color w:val="000000"/>
          <w:sz w:val="28"/>
          <w:szCs w:val="28"/>
          <w:lang w:bidi="he-IL"/>
        </w:rPr>
        <w:t>,</w:t>
      </w:r>
      <w:r>
        <w:rPr>
          <w:rFonts w:ascii="Arial" w:eastAsia="Times New Roman" w:hAnsi="Arial" w:cs="Arial"/>
          <w:color w:val="000000"/>
          <w:sz w:val="28"/>
          <w:szCs w:val="28"/>
          <w:lang w:bidi="he-IL"/>
        </w:rPr>
        <w:t xml:space="preserve"> παρατηρήσαμε</w:t>
      </w:r>
      <w:r w:rsidR="00CB29B6">
        <w:rPr>
          <w:rFonts w:ascii="Arial" w:eastAsia="Times New Roman" w:hAnsi="Arial" w:cs="Arial"/>
          <w:color w:val="000000"/>
          <w:sz w:val="28"/>
          <w:szCs w:val="28"/>
          <w:lang w:bidi="he-IL"/>
        </w:rPr>
        <w:t xml:space="preserve"> πιο πάνω</w:t>
      </w:r>
      <w:r>
        <w:rPr>
          <w:rFonts w:ascii="Arial" w:eastAsia="Times New Roman" w:hAnsi="Arial" w:cs="Arial"/>
          <w:color w:val="000000"/>
          <w:sz w:val="28"/>
          <w:szCs w:val="28"/>
          <w:lang w:bidi="he-IL"/>
        </w:rPr>
        <w:t>.</w:t>
      </w:r>
    </w:p>
    <w:p w14:paraId="3DD34C2F" w14:textId="77777777" w:rsidR="008A14CC" w:rsidRDefault="008A14CC" w:rsidP="008A14CC">
      <w:pPr>
        <w:spacing w:line="480" w:lineRule="auto"/>
        <w:ind w:right="237"/>
        <w:jc w:val="both"/>
        <w:rPr>
          <w:rFonts w:ascii="Arial" w:eastAsia="Times New Roman" w:hAnsi="Arial" w:cs="Arial"/>
          <w:color w:val="000000"/>
          <w:sz w:val="28"/>
          <w:szCs w:val="28"/>
          <w:lang w:bidi="he-IL"/>
        </w:rPr>
      </w:pPr>
    </w:p>
    <w:p w14:paraId="1FF748B4" w14:textId="298E9B9B"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Ουδόλως, επηρεάζει η όποια φράση χρησιμοποιήθηκε </w:t>
      </w:r>
      <w:r w:rsidR="00CB29B6">
        <w:rPr>
          <w:rFonts w:ascii="Arial" w:eastAsia="Times New Roman" w:hAnsi="Arial" w:cs="Arial"/>
          <w:color w:val="000000"/>
          <w:sz w:val="28"/>
          <w:szCs w:val="28"/>
          <w:lang w:bidi="he-IL"/>
        </w:rPr>
        <w:t xml:space="preserve">είτε </w:t>
      </w:r>
      <w:r>
        <w:rPr>
          <w:rFonts w:ascii="Arial" w:eastAsia="Times New Roman" w:hAnsi="Arial" w:cs="Arial"/>
          <w:color w:val="000000"/>
          <w:sz w:val="28"/>
          <w:szCs w:val="28"/>
          <w:lang w:bidi="he-IL"/>
        </w:rPr>
        <w:t xml:space="preserve">για κύρωση </w:t>
      </w:r>
      <w:r w:rsidR="00CB29B6">
        <w:rPr>
          <w:rFonts w:ascii="Arial" w:eastAsia="Times New Roman" w:hAnsi="Arial" w:cs="Arial"/>
          <w:color w:val="000000"/>
          <w:sz w:val="28"/>
          <w:szCs w:val="28"/>
          <w:lang w:bidi="he-IL"/>
        </w:rPr>
        <w:t xml:space="preserve">είτε </w:t>
      </w:r>
      <w:r>
        <w:rPr>
          <w:rFonts w:ascii="Arial" w:eastAsia="Times New Roman" w:hAnsi="Arial" w:cs="Arial"/>
          <w:color w:val="000000"/>
          <w:sz w:val="28"/>
          <w:szCs w:val="28"/>
          <w:lang w:bidi="he-IL"/>
        </w:rPr>
        <w:t>για διοικητικό πρόστιμο.  Σημασία έχει πως το Δικαστήριο έδωσε πλήρη και αναγκαία αιτιολογία ως προς την πλήρωση των σχετικών προϋποθέσεων.  Και ο λόγος αυτός απορρίπτεται.</w:t>
      </w:r>
    </w:p>
    <w:p w14:paraId="6357FDA6" w14:textId="77777777" w:rsidR="008A14CC" w:rsidRDefault="008A14CC" w:rsidP="008A14CC">
      <w:pPr>
        <w:spacing w:line="480" w:lineRule="auto"/>
        <w:ind w:right="237"/>
        <w:jc w:val="both"/>
        <w:rPr>
          <w:rFonts w:ascii="Arial" w:eastAsia="Times New Roman" w:hAnsi="Arial" w:cs="Arial"/>
          <w:color w:val="000000"/>
          <w:sz w:val="28"/>
          <w:szCs w:val="28"/>
          <w:lang w:bidi="he-IL"/>
        </w:rPr>
      </w:pPr>
    </w:p>
    <w:p w14:paraId="4C4CBC93" w14:textId="5C9EF906"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Με τον τέταρτο λόγο, οι </w:t>
      </w:r>
      <w:proofErr w:type="spellStart"/>
      <w:r>
        <w:rPr>
          <w:rFonts w:ascii="Arial" w:eastAsia="Times New Roman" w:hAnsi="Arial" w:cs="Arial"/>
          <w:color w:val="000000"/>
          <w:sz w:val="28"/>
          <w:szCs w:val="28"/>
          <w:lang w:bidi="he-IL"/>
        </w:rPr>
        <w:t>Εφεσείοντες</w:t>
      </w:r>
      <w:proofErr w:type="spellEnd"/>
      <w:r>
        <w:rPr>
          <w:rFonts w:ascii="Arial" w:eastAsia="Times New Roman" w:hAnsi="Arial" w:cs="Arial"/>
          <w:color w:val="000000"/>
          <w:sz w:val="28"/>
          <w:szCs w:val="28"/>
          <w:lang w:bidi="he-IL"/>
        </w:rPr>
        <w:t xml:space="preserve"> ισχυρίζονται πως λανθασμένα το πρωτόδικο Δικαστήριο έκρινε ότι δεν εμπίπτουν στον έλεγχο του Διοικητικού Δικαστηρίου ζητήματα ουσίας ή και τεχνικά θέματα όπως αυτό του καθορισμού της σχετικής αγ</w:t>
      </w:r>
      <w:r w:rsidR="00002FA7">
        <w:rPr>
          <w:rFonts w:ascii="Arial" w:eastAsia="Times New Roman" w:hAnsi="Arial" w:cs="Arial"/>
          <w:color w:val="000000"/>
          <w:sz w:val="28"/>
          <w:szCs w:val="28"/>
          <w:lang w:bidi="he-IL"/>
        </w:rPr>
        <w:t>οράς</w:t>
      </w:r>
      <w:r>
        <w:rPr>
          <w:rFonts w:ascii="Arial" w:eastAsia="Times New Roman" w:hAnsi="Arial" w:cs="Arial"/>
          <w:color w:val="000000"/>
          <w:sz w:val="28"/>
          <w:szCs w:val="28"/>
          <w:lang w:bidi="he-IL"/>
        </w:rPr>
        <w:t xml:space="preserve"> και δεν υπεισήλθε στην ουσία της υπόθεσης.</w:t>
      </w:r>
    </w:p>
    <w:p w14:paraId="4EC8C0B2" w14:textId="77777777" w:rsidR="008A14CC" w:rsidRDefault="008A14CC" w:rsidP="008A14CC">
      <w:pPr>
        <w:spacing w:line="480" w:lineRule="auto"/>
        <w:ind w:right="237"/>
        <w:jc w:val="both"/>
        <w:rPr>
          <w:rFonts w:ascii="Arial" w:eastAsia="Times New Roman" w:hAnsi="Arial" w:cs="Arial"/>
          <w:color w:val="000000"/>
          <w:sz w:val="28"/>
          <w:szCs w:val="28"/>
          <w:lang w:bidi="he-IL"/>
        </w:rPr>
      </w:pPr>
    </w:p>
    <w:p w14:paraId="2B144E20" w14:textId="70802A88" w:rsidR="008A14CC" w:rsidRDefault="008A14CC" w:rsidP="008A14CC">
      <w:pPr>
        <w:spacing w:line="480" w:lineRule="auto"/>
        <w:ind w:right="237"/>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Το πρωτόδικο Δικαστήριο ανέφερε </w:t>
      </w:r>
      <w:proofErr w:type="spellStart"/>
      <w:r w:rsidR="00CB29B6">
        <w:rPr>
          <w:rFonts w:ascii="Arial" w:eastAsia="Times New Roman" w:hAnsi="Arial" w:cs="Arial"/>
          <w:color w:val="000000"/>
          <w:sz w:val="28"/>
          <w:szCs w:val="28"/>
          <w:lang w:bidi="he-IL"/>
        </w:rPr>
        <w:t>επ΄αυτού</w:t>
      </w:r>
      <w:proofErr w:type="spellEnd"/>
      <w:r w:rsidR="00CB29B6">
        <w:rPr>
          <w:rFonts w:ascii="Arial" w:eastAsia="Times New Roman" w:hAnsi="Arial" w:cs="Arial"/>
          <w:color w:val="000000"/>
          <w:sz w:val="28"/>
          <w:szCs w:val="28"/>
          <w:lang w:bidi="he-IL"/>
        </w:rPr>
        <w:t xml:space="preserve"> και </w:t>
      </w:r>
      <w:r>
        <w:rPr>
          <w:rFonts w:ascii="Arial" w:eastAsia="Times New Roman" w:hAnsi="Arial" w:cs="Arial"/>
          <w:color w:val="000000"/>
          <w:sz w:val="28"/>
          <w:szCs w:val="28"/>
          <w:lang w:bidi="he-IL"/>
        </w:rPr>
        <w:t>τα εξής:</w:t>
      </w:r>
    </w:p>
    <w:p w14:paraId="5FF43BAB" w14:textId="3840188F"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«Έχω εξετάσει την προσβαλλόμενη απόφαση υπό το πρίσμα όλων των στοιχείων και ισχυρισμών που τέθηκαν ενώπιον του Δικαστηρίου, τα οποία αποτέλεσαν το υπόβαθρο για προώθηση των θέσεων των διαδίκων, τόσο υπέρ όσο και κατά της νομιμότητας της προσβαλλόμενης απόφασης.</w:t>
      </w:r>
    </w:p>
    <w:p w14:paraId="37A202E3"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 </w:t>
      </w:r>
    </w:p>
    <w:p w14:paraId="5D558A4A"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Θα ξεκινήσω με την εξέταση του ισχυρισμού περί εσφαλμένης εφαρμογής και/ή ερμηνείας του άρθρου 6 του Νόμου υπό της Επιτροπής και περί έλλειψης δέουσας έρευνας και πλάνης που εμφιλοχώρησε κατά τον καθορισμό της σχετικής αγοράς, εφόσον, όπως ισχυρίζονται οι αιτήτριες, δε λήφθηκε υπόψη το μερίδιο που κατέχει το κράτος στον τομέα των φαρμάκων, ούτε και ζητήθηκαν στοιχεία από άλλους ανταγωνιστές στη σχετική αγορά, με αποτέλεσμα η κατάληξη περί κατάχρησης δεσπόζουσας θέσης να είναι προφανώς εσφαλμένη.</w:t>
      </w:r>
    </w:p>
    <w:p w14:paraId="35A73231"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 </w:t>
      </w:r>
    </w:p>
    <w:p w14:paraId="6A3D5E8F"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Όπως έχω ήδη αναφέρει, παρόλο που ο εν λόγω ισχυρισμός δεν αναπτύχθηκε στη γραπτή αγόρευση των αιτητριών, έχει δικογραφηθεί και, σε κάποιο βαθμό, αναπτυχθεί στην αίτηση ακυρώσεως και την απαντητική αγόρευσή τους, ενώ κατά το στάδιο των διευκρινίσεων έγινε πληρέστερη ανάπτυξή του. Συνεπώς, με αυτά τα δεδομένα, και έχοντας βέβαια κατά νου τα λεχθέντα στην </w:t>
      </w:r>
      <w:r w:rsidRPr="00052A10">
        <w:rPr>
          <w:rFonts w:ascii="Arial" w:eastAsia="Times New Roman" w:hAnsi="Arial" w:cs="Arial"/>
          <w:b/>
          <w:bCs/>
          <w:i/>
          <w:iCs/>
          <w:color w:val="000000"/>
          <w:sz w:val="28"/>
          <w:szCs w:val="28"/>
          <w:lang w:bidi="he-IL"/>
        </w:rPr>
        <w:t>Δημοκρατίας ν. Κουκκουρή (1993) 3 Α.Α.Δ. 598</w:t>
      </w:r>
      <w:r w:rsidRPr="00052A10">
        <w:rPr>
          <w:rFonts w:ascii="Arial" w:eastAsia="Times New Roman" w:hAnsi="Arial" w:cs="Arial"/>
          <w:color w:val="000000"/>
          <w:sz w:val="28"/>
          <w:szCs w:val="28"/>
          <w:lang w:bidi="he-IL"/>
        </w:rPr>
        <w:t>, θα προχωρήσω να εξετάσω τον συγκεκριμένο ισχυρισμό, αφού είναι πρόδηλο πως αυτός όχι μόνο δεν έχει εγκαταλειφθεί, αλλά αποτέλεσε και έναν από τους πυλώνες επιχειρηματολογίας των αιτητριών, προς υποστήριξη της υπόθεσής τους.</w:t>
      </w:r>
    </w:p>
    <w:p w14:paraId="4F618F35"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 </w:t>
      </w:r>
    </w:p>
    <w:p w14:paraId="6CBFB65F"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Στους πιο πάνω ισχυρισμούς των αιτητριών, η καθ’ ης η αίτηση, στην απόφασή της, αντιτείνει ότι οι αιτήτριες απέτυχαν να αποδείξουν ότι η υπ’ αυτών ακολουθήσασα πολιτική χορήγησης δωρεάν εμβολίων δεν είχε περιοριστικό χαρακτήρα και ότι δεν είχε «</w:t>
      </w:r>
      <w:r w:rsidRPr="00052A10">
        <w:rPr>
          <w:rFonts w:ascii="Arial" w:eastAsia="Times New Roman" w:hAnsi="Arial" w:cs="Arial"/>
          <w:i/>
          <w:iCs/>
          <w:color w:val="000000"/>
          <w:sz w:val="28"/>
          <w:szCs w:val="28"/>
          <w:lang w:bidi="he-IL"/>
        </w:rPr>
        <w:t>ως σκοπό και/ή αποτέλεσμα το ‘δέσιμο’ των πελατών τους</w:t>
      </w:r>
      <w:r w:rsidRPr="00052A10">
        <w:rPr>
          <w:rFonts w:ascii="Arial" w:eastAsia="Times New Roman" w:hAnsi="Arial" w:cs="Arial"/>
          <w:color w:val="000000"/>
          <w:sz w:val="28"/>
          <w:szCs w:val="28"/>
          <w:lang w:bidi="he-IL"/>
        </w:rPr>
        <w:t>». Στο δε καταληκτικό της απόφασής της, η Επιτροπή διαπιστώνει κατάχρηση υπό των αιτητριών της δεσπόζουσας θέσης που αυτές κατείχαν στην αγορά, κατά το έτος 2005, του εμβολίου κατά του πνευμονιόκοκκου, «</w:t>
      </w:r>
      <w:r w:rsidRPr="00052A10">
        <w:rPr>
          <w:rFonts w:ascii="Arial" w:eastAsia="Times New Roman" w:hAnsi="Arial" w:cs="Arial"/>
          <w:i/>
          <w:iCs/>
          <w:color w:val="000000"/>
          <w:sz w:val="28"/>
          <w:szCs w:val="28"/>
          <w:lang w:bidi="he-IL"/>
        </w:rPr>
        <w:t>αφού προσπαθούσαν να διεισδύσουν με αθέμιτο τρόπο στην αγορά του εμβολίου κατά του μηνιγγιτιδόκοκκου</w:t>
      </w:r>
      <w:r w:rsidRPr="00052A10">
        <w:rPr>
          <w:rFonts w:ascii="Arial" w:eastAsia="Times New Roman" w:hAnsi="Arial" w:cs="Arial"/>
          <w:color w:val="000000"/>
          <w:sz w:val="28"/>
          <w:szCs w:val="28"/>
          <w:lang w:bidi="he-IL"/>
        </w:rPr>
        <w:t>». Εισηγείται η Επιτροπή ότι η πολιτική εκπτώσεων που ακολουθήθηκε από τις αιτήτριες συνιστά κατάχρηση της δεσπόζουσας θέσης που αυτές κατείχαν στην αγορά, όπως εξηγεί αναλυτικά στην επίδικη απόφασή της, «</w:t>
      </w:r>
      <w:r w:rsidRPr="00052A10">
        <w:rPr>
          <w:rFonts w:ascii="Arial" w:eastAsia="Times New Roman" w:hAnsi="Arial" w:cs="Arial"/>
          <w:i/>
          <w:iCs/>
          <w:color w:val="000000"/>
          <w:sz w:val="28"/>
          <w:szCs w:val="28"/>
          <w:lang w:bidi="he-IL"/>
        </w:rPr>
        <w:t>καθότι προσπαθούσαν με πολιτική, η οποία δεν στηρίζετο σε αντικειμενικά οικονομικό λόγο, να ενδυναμώσουν τη θέση τους στην αγορά του εμβολίου κατά του μηνιγγιτιδόκοκκου», </w:t>
      </w:r>
      <w:r w:rsidRPr="00052A10">
        <w:rPr>
          <w:rFonts w:ascii="Arial" w:eastAsia="Times New Roman" w:hAnsi="Arial" w:cs="Arial"/>
          <w:color w:val="000000"/>
          <w:sz w:val="28"/>
          <w:szCs w:val="28"/>
          <w:lang w:bidi="he-IL"/>
        </w:rPr>
        <w:t>πρακτική η οποία κρίθηκε ότι παραβίαζε τις διατάξεις του άρθρου 6(1)(δ) του Νόμου.</w:t>
      </w:r>
    </w:p>
    <w:p w14:paraId="11C45DB7"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 </w:t>
      </w:r>
    </w:p>
    <w:p w14:paraId="354BEB0E" w14:textId="6F29F22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Έχω εξετάσει προσεκτικά την απόφαση της Επιτροπής, λαμβάνοντας υπόψη και τους υπό των αιτητριών εγειρόμενους ισχυρισμούς, και κρίνω ότι αυτοί δεν ευσταθούν. Η Επιτροπή, στην, ομολογουμένως πολυσέλιδη, απόφασή της, παραθέτει εκτενώς και με λεπτομέρεια το σκεπτικό της και τους λόγους που την οδήγησαν στην επίδικη απόφασή της. Στην εν λόγω απόφασή της, στην οποία αναπτύσσεται και σχετική νομική επιχειρηματολογία, ενίοτε με παραπομπή σε οικεία νομολογία, η Επιτροπή εξηγεί, μεταξύ άλλων, και τους λόγους που κατέληξε, εν πρώτοις, στη διαπίστωση ύπαρξης κατοχής δεσπόζουσας θέσης από τις αιτήτριες και, στη συνέχεια, σε κατάχρηση της δεσπόζουσας θέσης από τις αιτήτριες, λαμβάνοντας υπόψη και/ή εξετάζοντας, όπως προκύπτει από το κείμενο της απόφασης, και τη σχετική αγορά προϊόντων και/ή υπηρεσιών, για την οποία γίνεται λεπτομερής ανάλυση που περιλαμβάνει, μεταξύ άλλων, τη δομή της αγοράς, τη σχετική γεωγραφική αγορά και σχετικούς πίνακες (βλ. σελ. 35/78-55/78).</w:t>
      </w:r>
    </w:p>
    <w:p w14:paraId="3C854D0E"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 </w:t>
      </w:r>
    </w:p>
    <w:p w14:paraId="60E9EB2D"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Υπενθυμίζω στο σημείο αυτό ότι θέματα, όπως αυτό του καθορισμού της σχετικής αγοράς, τα οποία θέτουν οι αιτήτριες, είναι θέματα κατ’ εξοχήν τεχνικά που δεν εμπίπτουν στον έλεγχο του Διοικητικού Δικαστηρίου (αναφέρω ενδεικτικά την πρόσφατη απόφαση της Ολομέλειας του Ανωτάτου Δικαστηρίου στην </w:t>
      </w:r>
      <w:r w:rsidRPr="00052A10">
        <w:rPr>
          <w:rFonts w:ascii="Arial" w:eastAsia="Times New Roman" w:hAnsi="Arial" w:cs="Arial"/>
          <w:b/>
          <w:bCs/>
          <w:i/>
          <w:iCs/>
          <w:color w:val="000000"/>
          <w:sz w:val="28"/>
          <w:szCs w:val="28"/>
          <w:lang w:bidi="he-IL"/>
        </w:rPr>
        <w:t>PHOTOS KARSERAS MANHATTAN PROPERTIES AND DEVELOPERS AND INVESTMENTS LTD κ.α. ν. Δημοκρατίας, Α.Ε. 24/2011, ημερ. 18.7.2016</w:t>
      </w:r>
      <w:r w:rsidRPr="00052A10">
        <w:rPr>
          <w:rFonts w:ascii="Arial" w:eastAsia="Times New Roman" w:hAnsi="Arial" w:cs="Arial"/>
          <w:color w:val="000000"/>
          <w:sz w:val="28"/>
          <w:szCs w:val="28"/>
          <w:lang w:bidi="he-IL"/>
        </w:rPr>
        <w:t>), εκτός εκεί όπου διαπιστώνεται πλάνη, κακοπιστία ή έλλειψη δέουσας έρευνας. Περαιτέρω, το Δικαστήριο δεν υποκαθιστά τις αποφάσεις της Διοίκησης, ούτε προβαίνει σε επανεκτίμηση γεγονότων , εφόσον κρίνει ότι η έρευνα ήταν επαρκής.</w:t>
      </w:r>
    </w:p>
    <w:p w14:paraId="08EFF611" w14:textId="77777777" w:rsidR="00052A10" w:rsidRP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 </w:t>
      </w:r>
    </w:p>
    <w:p w14:paraId="78BFA00C" w14:textId="05124E90" w:rsidR="00052A10" w:rsidRDefault="00052A10" w:rsidP="00052A10">
      <w:pPr>
        <w:spacing w:after="0" w:line="240" w:lineRule="auto"/>
        <w:ind w:left="567"/>
        <w:jc w:val="both"/>
        <w:rPr>
          <w:rFonts w:ascii="Arial" w:eastAsia="Times New Roman" w:hAnsi="Arial" w:cs="Arial"/>
          <w:color w:val="000000"/>
          <w:sz w:val="28"/>
          <w:szCs w:val="28"/>
          <w:lang w:bidi="he-IL"/>
        </w:rPr>
      </w:pPr>
      <w:r w:rsidRPr="00052A10">
        <w:rPr>
          <w:rFonts w:ascii="Arial" w:eastAsia="Times New Roman" w:hAnsi="Arial" w:cs="Arial"/>
          <w:color w:val="000000"/>
          <w:sz w:val="28"/>
          <w:szCs w:val="28"/>
          <w:lang w:bidi="he-IL"/>
        </w:rPr>
        <w:t>Με αυτά τα δεδομένα, δεν διακρίνω οτιδήποτε μεμπτό στην απόφαση της Επιτροπής. Αντίθετα, διαπιστώνω ότι πρόκειται για μια πλήρως και/ή επαρκώς αιτιολογημένη απόφαση, η οποία, από το σύνολο των στοιχείων που παρατίθενται σε αυτήν, καθίσταται αρκούντως τεκμηριωμένη. Συνακόλουθα, καταλήγω ότι οι υπό των αιτητριών προβαλλόμενοι ισχυρισμοί περί έλλειψης δέουσας έρευνας, πλάνης και εσφαλμένης ερμηνείας του άρθρου 6 του Νόμου δεν στοιχειοθετούνται και υπόκεινται σε απόρριψη</w:t>
      </w:r>
      <w:r>
        <w:rPr>
          <w:rFonts w:ascii="Arial" w:eastAsia="Times New Roman" w:hAnsi="Arial" w:cs="Arial"/>
          <w:color w:val="000000"/>
          <w:sz w:val="28"/>
          <w:szCs w:val="28"/>
          <w:lang w:bidi="he-IL"/>
        </w:rPr>
        <w:t>»</w:t>
      </w:r>
      <w:r w:rsidRPr="00052A10">
        <w:rPr>
          <w:rFonts w:ascii="Arial" w:eastAsia="Times New Roman" w:hAnsi="Arial" w:cs="Arial"/>
          <w:color w:val="000000"/>
          <w:sz w:val="28"/>
          <w:szCs w:val="28"/>
          <w:lang w:bidi="he-IL"/>
        </w:rPr>
        <w:t>.</w:t>
      </w:r>
    </w:p>
    <w:p w14:paraId="404BC6F7" w14:textId="77777777" w:rsidR="00052A10" w:rsidRDefault="00052A10" w:rsidP="00052A10">
      <w:pPr>
        <w:spacing w:after="0" w:line="240" w:lineRule="auto"/>
        <w:ind w:left="567"/>
        <w:jc w:val="both"/>
        <w:rPr>
          <w:rFonts w:ascii="Arial" w:eastAsia="Times New Roman" w:hAnsi="Arial" w:cs="Arial"/>
          <w:color w:val="000000"/>
          <w:sz w:val="28"/>
          <w:szCs w:val="28"/>
          <w:lang w:bidi="he-IL"/>
        </w:rPr>
      </w:pPr>
    </w:p>
    <w:p w14:paraId="22725580" w14:textId="77777777" w:rsidR="008812F9" w:rsidRDefault="008812F9" w:rsidP="00052A10">
      <w:pPr>
        <w:spacing w:after="0" w:line="480" w:lineRule="auto"/>
        <w:jc w:val="both"/>
        <w:rPr>
          <w:rFonts w:ascii="Arial" w:eastAsia="Times New Roman" w:hAnsi="Arial" w:cs="Arial"/>
          <w:color w:val="000000"/>
          <w:sz w:val="28"/>
          <w:szCs w:val="28"/>
          <w:lang w:bidi="he-IL"/>
        </w:rPr>
      </w:pPr>
    </w:p>
    <w:p w14:paraId="32D1FA7E" w14:textId="704F3F4F" w:rsidR="00CB29B6" w:rsidRPr="00235CE1" w:rsidRDefault="008812F9" w:rsidP="00052A10">
      <w:pPr>
        <w:spacing w:after="0" w:line="480" w:lineRule="auto"/>
        <w:jc w:val="both"/>
        <w:rPr>
          <w:rFonts w:ascii="Arial" w:eastAsia="Times New Roman" w:hAnsi="Arial" w:cs="Arial"/>
          <w:b/>
          <w:bCs/>
          <w:i/>
          <w:iCs/>
          <w:color w:val="000000"/>
          <w:sz w:val="28"/>
          <w:szCs w:val="28"/>
          <w:lang w:bidi="he-IL"/>
        </w:rPr>
      </w:pPr>
      <w:r w:rsidRPr="008812F9">
        <w:rPr>
          <w:rFonts w:ascii="Arial" w:eastAsia="Times New Roman" w:hAnsi="Arial" w:cs="Arial"/>
          <w:color w:val="000000"/>
          <w:sz w:val="28"/>
          <w:szCs w:val="28"/>
          <w:lang w:bidi="he-IL"/>
        </w:rPr>
        <w:t>(</w:t>
      </w:r>
      <w:r>
        <w:rPr>
          <w:rFonts w:ascii="Arial" w:eastAsia="Times New Roman" w:hAnsi="Arial" w:cs="Arial"/>
          <w:color w:val="000000"/>
          <w:sz w:val="28"/>
          <w:szCs w:val="28"/>
          <w:lang w:bidi="he-IL"/>
        </w:rPr>
        <w:t>Βλ</w:t>
      </w:r>
      <w:r w:rsidRPr="008812F9">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επίσης</w:t>
      </w:r>
      <w:r w:rsidRPr="008812F9">
        <w:rPr>
          <w:rFonts w:ascii="Arial" w:eastAsia="Times New Roman" w:hAnsi="Arial" w:cs="Arial"/>
          <w:color w:val="000000"/>
          <w:sz w:val="28"/>
          <w:szCs w:val="28"/>
          <w:lang w:bidi="he-IL"/>
        </w:rPr>
        <w:t xml:space="preserve"> </w:t>
      </w:r>
      <w:r w:rsidRPr="008812F9">
        <w:rPr>
          <w:rFonts w:ascii="Arial" w:eastAsia="Times New Roman" w:hAnsi="Arial" w:cs="Arial"/>
          <w:b/>
          <w:bCs/>
          <w:i/>
          <w:iCs/>
          <w:color w:val="000000"/>
          <w:sz w:val="28"/>
          <w:szCs w:val="28"/>
          <w:lang w:bidi="he-IL"/>
        </w:rPr>
        <w:t xml:space="preserve">SA-CAPITAL OY v. FINLAND, </w:t>
      </w:r>
      <w:r>
        <w:rPr>
          <w:rFonts w:ascii="Arial" w:eastAsia="Times New Roman" w:hAnsi="Arial" w:cs="Arial"/>
          <w:color w:val="000000"/>
          <w:sz w:val="28"/>
          <w:szCs w:val="28"/>
          <w:lang w:bidi="he-IL"/>
        </w:rPr>
        <w:t>ανωτέρω</w:t>
      </w:r>
      <w:r w:rsidR="00235CE1" w:rsidRPr="00235CE1">
        <w:rPr>
          <w:rFonts w:ascii="Arial" w:eastAsia="Times New Roman" w:hAnsi="Arial" w:cs="Arial"/>
          <w:color w:val="000000"/>
          <w:sz w:val="28"/>
          <w:szCs w:val="28"/>
          <w:lang w:bidi="he-IL"/>
        </w:rPr>
        <w:t>,</w:t>
      </w:r>
      <w:r w:rsidR="00704239" w:rsidRPr="00704239">
        <w:rPr>
          <w:rFonts w:ascii="Arial" w:eastAsia="Times New Roman" w:hAnsi="Arial" w:cs="Arial"/>
          <w:color w:val="000000"/>
          <w:sz w:val="28"/>
          <w:szCs w:val="28"/>
          <w:lang w:bidi="he-IL"/>
        </w:rPr>
        <w:t xml:space="preserve"> </w:t>
      </w:r>
      <w:r w:rsidR="00704239">
        <w:rPr>
          <w:rFonts w:ascii="Arial" w:eastAsia="Times New Roman" w:hAnsi="Arial" w:cs="Arial"/>
          <w:b/>
          <w:bCs/>
          <w:i/>
          <w:iCs/>
          <w:color w:val="000000"/>
          <w:sz w:val="28"/>
          <w:szCs w:val="28"/>
          <w:lang w:bidi="he-IL"/>
        </w:rPr>
        <w:t>Υπόθεση</w:t>
      </w:r>
      <w:r w:rsidR="00704239" w:rsidRPr="00704239">
        <w:rPr>
          <w:rFonts w:ascii="Arial" w:eastAsia="Times New Roman" w:hAnsi="Arial" w:cs="Arial"/>
          <w:b/>
          <w:bCs/>
          <w:i/>
          <w:iCs/>
          <w:color w:val="000000"/>
          <w:sz w:val="28"/>
          <w:szCs w:val="28"/>
          <w:lang w:bidi="he-IL"/>
        </w:rPr>
        <w:t xml:space="preserve"> C-501/11P, Schindler Holding</w:t>
      </w:r>
      <w:r w:rsidR="00C83CC3" w:rsidRPr="00C83CC3">
        <w:rPr>
          <w:rFonts w:ascii="Arial" w:eastAsia="Times New Roman" w:hAnsi="Arial" w:cs="Arial"/>
          <w:b/>
          <w:bCs/>
          <w:i/>
          <w:iCs/>
          <w:color w:val="000000"/>
          <w:sz w:val="28"/>
          <w:szCs w:val="28"/>
          <w:lang w:bidi="he-IL"/>
        </w:rPr>
        <w:t xml:space="preserve"> Ltd</w:t>
      </w:r>
      <w:r w:rsidR="00704239" w:rsidRPr="00704239">
        <w:rPr>
          <w:rFonts w:ascii="Arial" w:eastAsia="Times New Roman" w:hAnsi="Arial" w:cs="Arial"/>
          <w:b/>
          <w:bCs/>
          <w:i/>
          <w:iCs/>
          <w:color w:val="000000"/>
          <w:sz w:val="28"/>
          <w:szCs w:val="28"/>
          <w:lang w:bidi="he-IL"/>
        </w:rPr>
        <w:t xml:space="preserve"> </w:t>
      </w:r>
      <w:r w:rsidR="00704239">
        <w:rPr>
          <w:rFonts w:ascii="Arial" w:eastAsia="Times New Roman" w:hAnsi="Arial" w:cs="Arial"/>
          <w:b/>
          <w:bCs/>
          <w:i/>
          <w:iCs/>
          <w:color w:val="000000"/>
          <w:sz w:val="28"/>
          <w:szCs w:val="28"/>
          <w:lang w:bidi="he-IL"/>
        </w:rPr>
        <w:t>ν</w:t>
      </w:r>
      <w:r w:rsidR="00704239" w:rsidRPr="00704239">
        <w:rPr>
          <w:rFonts w:ascii="Arial" w:eastAsia="Times New Roman" w:hAnsi="Arial" w:cs="Arial"/>
          <w:b/>
          <w:bCs/>
          <w:i/>
          <w:iCs/>
          <w:color w:val="000000"/>
          <w:sz w:val="28"/>
          <w:szCs w:val="28"/>
          <w:lang w:bidi="he-IL"/>
        </w:rPr>
        <w:t xml:space="preserve">. </w:t>
      </w:r>
      <w:r w:rsidR="00704239">
        <w:rPr>
          <w:rFonts w:ascii="Arial" w:eastAsia="Times New Roman" w:hAnsi="Arial" w:cs="Arial"/>
          <w:b/>
          <w:bCs/>
          <w:i/>
          <w:iCs/>
          <w:color w:val="000000"/>
          <w:sz w:val="28"/>
          <w:szCs w:val="28"/>
          <w:lang w:bidi="he-IL"/>
        </w:rPr>
        <w:t>Επιτροπής</w:t>
      </w:r>
      <w:r w:rsidR="00704239" w:rsidRPr="00704239">
        <w:rPr>
          <w:rFonts w:ascii="Arial" w:eastAsia="Times New Roman" w:hAnsi="Arial" w:cs="Arial"/>
          <w:b/>
          <w:bCs/>
          <w:i/>
          <w:iCs/>
          <w:color w:val="000000"/>
          <w:sz w:val="28"/>
          <w:szCs w:val="28"/>
          <w:lang w:bidi="he-IL"/>
        </w:rPr>
        <w:t xml:space="preserve"> </w:t>
      </w:r>
      <w:proofErr w:type="spellStart"/>
      <w:r w:rsidR="00704239">
        <w:rPr>
          <w:rFonts w:ascii="Arial" w:eastAsia="Times New Roman" w:hAnsi="Arial" w:cs="Arial"/>
          <w:b/>
          <w:bCs/>
          <w:i/>
          <w:iCs/>
          <w:color w:val="000000"/>
          <w:sz w:val="28"/>
          <w:szCs w:val="28"/>
          <w:lang w:bidi="he-IL"/>
        </w:rPr>
        <w:t>ημερ</w:t>
      </w:r>
      <w:proofErr w:type="spellEnd"/>
      <w:r w:rsidR="00704239" w:rsidRPr="00704239">
        <w:rPr>
          <w:rFonts w:ascii="Arial" w:eastAsia="Times New Roman" w:hAnsi="Arial" w:cs="Arial"/>
          <w:b/>
          <w:bCs/>
          <w:i/>
          <w:iCs/>
          <w:color w:val="000000"/>
          <w:sz w:val="28"/>
          <w:szCs w:val="28"/>
          <w:lang w:bidi="he-IL"/>
        </w:rPr>
        <w:t xml:space="preserve"> 18.7</w:t>
      </w:r>
      <w:r w:rsidR="00C83CC3" w:rsidRPr="00C83CC3">
        <w:rPr>
          <w:rFonts w:ascii="Arial" w:eastAsia="Times New Roman" w:hAnsi="Arial" w:cs="Arial"/>
          <w:b/>
          <w:bCs/>
          <w:i/>
          <w:iCs/>
          <w:color w:val="000000"/>
          <w:sz w:val="28"/>
          <w:szCs w:val="28"/>
          <w:lang w:bidi="he-IL"/>
        </w:rPr>
        <w:t>.</w:t>
      </w:r>
      <w:r w:rsidR="00704239" w:rsidRPr="00704239">
        <w:rPr>
          <w:rFonts w:ascii="Arial" w:eastAsia="Times New Roman" w:hAnsi="Arial" w:cs="Arial"/>
          <w:b/>
          <w:bCs/>
          <w:i/>
          <w:iCs/>
          <w:color w:val="000000"/>
          <w:sz w:val="28"/>
          <w:szCs w:val="28"/>
          <w:lang w:bidi="he-IL"/>
        </w:rPr>
        <w:t xml:space="preserve">2013 </w:t>
      </w:r>
      <w:r w:rsidR="00704239">
        <w:rPr>
          <w:rFonts w:ascii="Arial" w:eastAsia="Times New Roman" w:hAnsi="Arial" w:cs="Arial"/>
          <w:color w:val="000000"/>
          <w:sz w:val="28"/>
          <w:szCs w:val="28"/>
          <w:lang w:bidi="he-IL"/>
        </w:rPr>
        <w:t>και</w:t>
      </w:r>
      <w:r w:rsidR="00704239" w:rsidRPr="00704239">
        <w:rPr>
          <w:rFonts w:ascii="Arial" w:eastAsia="Times New Roman" w:hAnsi="Arial" w:cs="Arial"/>
          <w:color w:val="000000"/>
          <w:sz w:val="28"/>
          <w:szCs w:val="28"/>
          <w:lang w:bidi="he-IL"/>
        </w:rPr>
        <w:t xml:space="preserve"> </w:t>
      </w:r>
      <w:r w:rsidR="00704239" w:rsidRPr="00704239">
        <w:rPr>
          <w:rFonts w:ascii="Arial" w:eastAsia="Times New Roman" w:hAnsi="Arial" w:cs="Arial"/>
          <w:b/>
          <w:bCs/>
          <w:i/>
          <w:iCs/>
          <w:color w:val="000000"/>
          <w:sz w:val="28"/>
          <w:szCs w:val="28"/>
          <w:lang w:bidi="he-IL"/>
        </w:rPr>
        <w:t>ΔΕΕ C-295/12 P</w:t>
      </w:r>
      <w:r w:rsidR="0058141D" w:rsidRPr="0058141D">
        <w:rPr>
          <w:rFonts w:ascii="Arial" w:eastAsia="Times New Roman" w:hAnsi="Arial" w:cs="Arial"/>
          <w:b/>
          <w:bCs/>
          <w:i/>
          <w:iCs/>
          <w:color w:val="000000"/>
          <w:sz w:val="28"/>
          <w:szCs w:val="28"/>
          <w:lang w:bidi="he-IL"/>
        </w:rPr>
        <w:t xml:space="preserve"> </w:t>
      </w:r>
      <w:r w:rsidR="00704239" w:rsidRPr="00704239">
        <w:rPr>
          <w:rFonts w:ascii="Arial" w:eastAsia="Times New Roman" w:hAnsi="Arial" w:cs="Arial"/>
          <w:b/>
          <w:bCs/>
          <w:i/>
          <w:iCs/>
          <w:color w:val="000000"/>
          <w:sz w:val="28"/>
          <w:szCs w:val="28"/>
          <w:lang w:bidi="he-IL"/>
        </w:rPr>
        <w:t xml:space="preserve"> Telefonica SA </w:t>
      </w:r>
      <w:r w:rsidR="0058141D" w:rsidRPr="0058141D">
        <w:rPr>
          <w:rFonts w:ascii="Arial" w:eastAsia="Times New Roman" w:hAnsi="Arial" w:cs="Arial"/>
          <w:b/>
          <w:bCs/>
          <w:i/>
          <w:iCs/>
          <w:color w:val="000000"/>
          <w:sz w:val="28"/>
          <w:szCs w:val="28"/>
          <w:lang w:bidi="he-IL"/>
        </w:rPr>
        <w:t>v.</w:t>
      </w:r>
      <w:r w:rsidR="00704239" w:rsidRPr="00704239">
        <w:rPr>
          <w:rFonts w:ascii="Arial" w:eastAsia="Times New Roman" w:hAnsi="Arial" w:cs="Arial"/>
          <w:b/>
          <w:bCs/>
          <w:i/>
          <w:iCs/>
          <w:color w:val="000000"/>
          <w:sz w:val="28"/>
          <w:szCs w:val="28"/>
          <w:lang w:bidi="he-IL"/>
        </w:rPr>
        <w:t xml:space="preserve"> Επιτροπής 10.7.2014)</w:t>
      </w:r>
      <w:r w:rsidR="00235CE1" w:rsidRPr="00235CE1">
        <w:rPr>
          <w:rFonts w:ascii="Arial" w:eastAsia="Times New Roman" w:hAnsi="Arial" w:cs="Arial"/>
          <w:b/>
          <w:bCs/>
          <w:i/>
          <w:iCs/>
          <w:color w:val="000000"/>
          <w:sz w:val="28"/>
          <w:szCs w:val="28"/>
          <w:lang w:bidi="he-IL"/>
        </w:rPr>
        <w:t>.</w:t>
      </w:r>
    </w:p>
    <w:p w14:paraId="63F8F376" w14:textId="77777777" w:rsidR="00704239" w:rsidRPr="00704239" w:rsidRDefault="00704239" w:rsidP="00052A10">
      <w:pPr>
        <w:spacing w:after="0" w:line="480" w:lineRule="auto"/>
        <w:jc w:val="both"/>
        <w:rPr>
          <w:rFonts w:ascii="Arial" w:eastAsia="Times New Roman" w:hAnsi="Arial" w:cs="Arial"/>
          <w:color w:val="000000"/>
          <w:sz w:val="28"/>
          <w:szCs w:val="28"/>
          <w:lang w:bidi="he-IL"/>
        </w:rPr>
      </w:pPr>
    </w:p>
    <w:p w14:paraId="0A94E7E3" w14:textId="4B6B9FE7" w:rsidR="00052A10" w:rsidRDefault="00052A10" w:rsidP="00052A10">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Πολύ ορθά το πρωτόδικο Δικαστήριο δεν παρέλειψε να εξετάσει θέματα περί πλάνης, κακοπιστίας, δέουσας έρευνας και άλλα.  </w:t>
      </w:r>
      <w:r w:rsidR="00002FA7">
        <w:rPr>
          <w:rFonts w:ascii="Arial" w:eastAsia="Times New Roman" w:hAnsi="Arial" w:cs="Arial"/>
          <w:color w:val="000000"/>
          <w:sz w:val="28"/>
          <w:szCs w:val="28"/>
          <w:lang w:bidi="he-IL"/>
        </w:rPr>
        <w:t>Π</w:t>
      </w:r>
      <w:r>
        <w:rPr>
          <w:rFonts w:ascii="Arial" w:eastAsia="Times New Roman" w:hAnsi="Arial" w:cs="Arial"/>
          <w:color w:val="000000"/>
          <w:sz w:val="28"/>
          <w:szCs w:val="28"/>
          <w:lang w:bidi="he-IL"/>
        </w:rPr>
        <w:t>αράλληλα διευκρίν</w:t>
      </w:r>
      <w:r w:rsidR="008812F9">
        <w:rPr>
          <w:rFonts w:ascii="Arial" w:eastAsia="Times New Roman" w:hAnsi="Arial" w:cs="Arial"/>
          <w:color w:val="000000"/>
          <w:sz w:val="28"/>
          <w:szCs w:val="28"/>
          <w:lang w:bidi="he-IL"/>
        </w:rPr>
        <w:t>ι</w:t>
      </w:r>
      <w:r>
        <w:rPr>
          <w:rFonts w:ascii="Arial" w:eastAsia="Times New Roman" w:hAnsi="Arial" w:cs="Arial"/>
          <w:color w:val="000000"/>
          <w:sz w:val="28"/>
          <w:szCs w:val="28"/>
          <w:lang w:bidi="he-IL"/>
        </w:rPr>
        <w:t>σε ότι ο σχε</w:t>
      </w:r>
      <w:r w:rsidR="00C9111E">
        <w:rPr>
          <w:rFonts w:ascii="Arial" w:eastAsia="Times New Roman" w:hAnsi="Arial" w:cs="Arial"/>
          <w:color w:val="000000"/>
          <w:sz w:val="28"/>
          <w:szCs w:val="28"/>
          <w:lang w:bidi="he-IL"/>
        </w:rPr>
        <w:t>τ</w:t>
      </w:r>
      <w:r>
        <w:rPr>
          <w:rFonts w:ascii="Arial" w:eastAsia="Times New Roman" w:hAnsi="Arial" w:cs="Arial"/>
          <w:color w:val="000000"/>
          <w:sz w:val="28"/>
          <w:szCs w:val="28"/>
          <w:lang w:bidi="he-IL"/>
        </w:rPr>
        <w:t>ικός έλεγχος του Δικαστηρίου επί της ουσίας γεγονότων, γίνεται ακριβώς κάτω από το πρίσμα των πιο πάνω ισχυρισμών, το βάρος απόδειξης των οποίων φέρει ο αιτών.</w:t>
      </w:r>
    </w:p>
    <w:p w14:paraId="5A86A923" w14:textId="77777777" w:rsidR="00052A10" w:rsidRDefault="00052A10" w:rsidP="00052A10">
      <w:pPr>
        <w:spacing w:after="0" w:line="480" w:lineRule="auto"/>
        <w:jc w:val="both"/>
        <w:rPr>
          <w:rFonts w:ascii="Arial" w:eastAsia="Times New Roman" w:hAnsi="Arial" w:cs="Arial"/>
          <w:color w:val="000000"/>
          <w:sz w:val="28"/>
          <w:szCs w:val="28"/>
          <w:lang w:bidi="he-IL"/>
        </w:rPr>
      </w:pPr>
    </w:p>
    <w:p w14:paraId="58694DD9" w14:textId="77777777" w:rsidR="00002FA7" w:rsidRDefault="00052A10" w:rsidP="00002FA7">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Όπως εύστοχα παρατηρεί η κα </w:t>
      </w:r>
      <w:proofErr w:type="spellStart"/>
      <w:r>
        <w:rPr>
          <w:rFonts w:ascii="Arial" w:eastAsia="Times New Roman" w:hAnsi="Arial" w:cs="Arial"/>
          <w:color w:val="000000"/>
          <w:sz w:val="28"/>
          <w:szCs w:val="28"/>
          <w:lang w:bidi="he-IL"/>
        </w:rPr>
        <w:t>Καλλή</w:t>
      </w:r>
      <w:proofErr w:type="spellEnd"/>
      <w:r w:rsidR="00CB29B6">
        <w:rPr>
          <w:rFonts w:ascii="Arial" w:eastAsia="Times New Roman" w:hAnsi="Arial" w:cs="Arial"/>
          <w:color w:val="000000"/>
          <w:sz w:val="28"/>
          <w:szCs w:val="28"/>
          <w:lang w:bidi="he-IL"/>
        </w:rPr>
        <w:t>,</w:t>
      </w:r>
      <w:r>
        <w:rPr>
          <w:rFonts w:ascii="Arial" w:eastAsia="Times New Roman" w:hAnsi="Arial" w:cs="Arial"/>
          <w:color w:val="000000"/>
          <w:sz w:val="28"/>
          <w:szCs w:val="28"/>
          <w:lang w:bidi="he-IL"/>
        </w:rPr>
        <w:t xml:space="preserve"> και η νομολογία του </w:t>
      </w:r>
      <w:r w:rsidR="00CB29B6">
        <w:rPr>
          <w:rFonts w:ascii="Arial" w:eastAsia="Times New Roman" w:hAnsi="Arial" w:cs="Arial"/>
          <w:color w:val="000000"/>
          <w:sz w:val="28"/>
          <w:szCs w:val="28"/>
          <w:lang w:bidi="he-IL"/>
        </w:rPr>
        <w:t>Γενικού</w:t>
      </w:r>
      <w:r>
        <w:rPr>
          <w:rFonts w:ascii="Arial" w:eastAsia="Times New Roman" w:hAnsi="Arial" w:cs="Arial"/>
          <w:color w:val="000000"/>
          <w:sz w:val="28"/>
          <w:szCs w:val="28"/>
          <w:lang w:bidi="he-IL"/>
        </w:rPr>
        <w:t xml:space="preserve"> Δικαστηρίου </w:t>
      </w:r>
      <w:r w:rsidR="00CB29B6">
        <w:rPr>
          <w:rFonts w:ascii="Arial" w:eastAsia="Times New Roman" w:hAnsi="Arial" w:cs="Arial"/>
          <w:color w:val="000000"/>
          <w:sz w:val="28"/>
          <w:szCs w:val="28"/>
          <w:lang w:bidi="he-IL"/>
        </w:rPr>
        <w:t>της Ευρωπαϊκής ΄</w:t>
      </w:r>
      <w:proofErr w:type="spellStart"/>
      <w:r w:rsidR="00CB29B6">
        <w:rPr>
          <w:rFonts w:ascii="Arial" w:eastAsia="Times New Roman" w:hAnsi="Arial" w:cs="Arial"/>
          <w:color w:val="000000"/>
          <w:sz w:val="28"/>
          <w:szCs w:val="28"/>
          <w:lang w:bidi="he-IL"/>
        </w:rPr>
        <w:t>Ενωσης</w:t>
      </w:r>
      <w:proofErr w:type="spellEnd"/>
      <w:r w:rsidR="00CB29B6">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υποδεικνύει παρόμοιο τρόπο προσέγγισης</w:t>
      </w:r>
      <w:r w:rsidR="00002FA7">
        <w:rPr>
          <w:rFonts w:ascii="Arial" w:eastAsia="Times New Roman" w:hAnsi="Arial" w:cs="Arial"/>
          <w:color w:val="000000"/>
          <w:sz w:val="28"/>
          <w:szCs w:val="28"/>
          <w:lang w:bidi="he-IL"/>
        </w:rPr>
        <w:t xml:space="preserve">.  </w:t>
      </w:r>
    </w:p>
    <w:p w14:paraId="5527301C" w14:textId="77777777" w:rsidR="00002FA7" w:rsidRDefault="00002FA7" w:rsidP="00002FA7">
      <w:pPr>
        <w:spacing w:after="0" w:line="480" w:lineRule="auto"/>
        <w:jc w:val="both"/>
        <w:rPr>
          <w:rFonts w:ascii="Arial" w:eastAsia="Times New Roman" w:hAnsi="Arial" w:cs="Arial"/>
          <w:color w:val="000000"/>
          <w:sz w:val="28"/>
          <w:szCs w:val="28"/>
          <w:lang w:bidi="he-IL"/>
        </w:rPr>
      </w:pPr>
    </w:p>
    <w:p w14:paraId="293F8819" w14:textId="513234FF" w:rsidR="00E55921" w:rsidRDefault="00002FA7" w:rsidP="00002FA7">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Στην </w:t>
      </w:r>
      <w:proofErr w:type="spellStart"/>
      <w:r w:rsidR="00E55921">
        <w:rPr>
          <w:rFonts w:ascii="Arial" w:eastAsia="Times New Roman" w:hAnsi="Arial" w:cs="Arial"/>
          <w:b/>
          <w:bCs/>
          <w:i/>
          <w:iCs/>
          <w:color w:val="000000"/>
          <w:sz w:val="28"/>
          <w:szCs w:val="28"/>
          <w:lang w:bidi="he-IL"/>
        </w:rPr>
        <w:t>Χαλκόρ</w:t>
      </w:r>
      <w:proofErr w:type="spellEnd"/>
      <w:r w:rsidR="00E55921">
        <w:rPr>
          <w:rFonts w:ascii="Arial" w:eastAsia="Times New Roman" w:hAnsi="Arial" w:cs="Arial"/>
          <w:b/>
          <w:bCs/>
          <w:i/>
          <w:iCs/>
          <w:color w:val="000000"/>
          <w:sz w:val="28"/>
          <w:szCs w:val="28"/>
          <w:lang w:bidi="he-IL"/>
        </w:rPr>
        <w:t xml:space="preserve"> </w:t>
      </w:r>
      <w:r w:rsidR="00E55921">
        <w:rPr>
          <w:rFonts w:ascii="Arial" w:eastAsia="Times New Roman" w:hAnsi="Arial" w:cs="Arial"/>
          <w:b/>
          <w:bCs/>
          <w:i/>
          <w:iCs/>
          <w:color w:val="000000"/>
          <w:sz w:val="28"/>
          <w:szCs w:val="28"/>
          <w:lang w:val="en-US" w:bidi="he-IL"/>
        </w:rPr>
        <w:t>AE</w:t>
      </w:r>
      <w:r w:rsidR="00E55921" w:rsidRPr="00E55921">
        <w:rPr>
          <w:rFonts w:ascii="Arial" w:eastAsia="Times New Roman" w:hAnsi="Arial" w:cs="Arial"/>
          <w:b/>
          <w:bCs/>
          <w:i/>
          <w:iCs/>
          <w:color w:val="000000"/>
          <w:sz w:val="28"/>
          <w:szCs w:val="28"/>
          <w:lang w:bidi="he-IL"/>
        </w:rPr>
        <w:t xml:space="preserve"> </w:t>
      </w:r>
      <w:r w:rsidR="00E55921">
        <w:rPr>
          <w:rFonts w:ascii="Arial" w:eastAsia="Times New Roman" w:hAnsi="Arial" w:cs="Arial"/>
          <w:b/>
          <w:bCs/>
          <w:i/>
          <w:iCs/>
          <w:color w:val="000000"/>
          <w:sz w:val="28"/>
          <w:szCs w:val="28"/>
          <w:lang w:val="en-US" w:bidi="he-IL"/>
        </w:rPr>
        <w:t>E</w:t>
      </w:r>
      <w:proofErr w:type="spellStart"/>
      <w:r w:rsidR="00E55921">
        <w:rPr>
          <w:rFonts w:ascii="Arial" w:eastAsia="Times New Roman" w:hAnsi="Arial" w:cs="Arial"/>
          <w:b/>
          <w:bCs/>
          <w:i/>
          <w:iCs/>
          <w:color w:val="000000"/>
          <w:sz w:val="28"/>
          <w:szCs w:val="28"/>
          <w:lang w:bidi="he-IL"/>
        </w:rPr>
        <w:t>πεξεργασίας</w:t>
      </w:r>
      <w:proofErr w:type="spellEnd"/>
      <w:r w:rsidR="00E55921">
        <w:rPr>
          <w:rFonts w:ascii="Arial" w:eastAsia="Times New Roman" w:hAnsi="Arial" w:cs="Arial"/>
          <w:b/>
          <w:bCs/>
          <w:i/>
          <w:iCs/>
          <w:color w:val="000000"/>
          <w:sz w:val="28"/>
          <w:szCs w:val="28"/>
          <w:lang w:bidi="he-IL"/>
        </w:rPr>
        <w:t xml:space="preserve"> Μετάλλων </w:t>
      </w:r>
      <w:r w:rsidR="00052A10">
        <w:rPr>
          <w:rFonts w:ascii="Arial" w:eastAsia="Times New Roman" w:hAnsi="Arial" w:cs="Arial"/>
          <w:b/>
          <w:bCs/>
          <w:i/>
          <w:iCs/>
          <w:color w:val="000000"/>
          <w:sz w:val="28"/>
          <w:szCs w:val="28"/>
          <w:lang w:val="en-US" w:bidi="he-IL"/>
        </w:rPr>
        <w:t>v</w:t>
      </w:r>
      <w:r w:rsidR="00052A10" w:rsidRPr="00CB29B6">
        <w:rPr>
          <w:rFonts w:ascii="Arial" w:eastAsia="Times New Roman" w:hAnsi="Arial" w:cs="Arial"/>
          <w:b/>
          <w:bCs/>
          <w:i/>
          <w:iCs/>
          <w:color w:val="000000"/>
          <w:sz w:val="28"/>
          <w:szCs w:val="28"/>
          <w:lang w:bidi="he-IL"/>
        </w:rPr>
        <w:t xml:space="preserve">. </w:t>
      </w:r>
      <w:r w:rsidR="00E55921">
        <w:rPr>
          <w:rFonts w:ascii="Arial" w:eastAsia="Times New Roman" w:hAnsi="Arial" w:cs="Arial"/>
          <w:b/>
          <w:bCs/>
          <w:i/>
          <w:iCs/>
          <w:color w:val="000000"/>
          <w:sz w:val="28"/>
          <w:szCs w:val="28"/>
          <w:lang w:bidi="he-IL"/>
        </w:rPr>
        <w:t xml:space="preserve">Ευρωπαϊκής </w:t>
      </w:r>
      <w:r w:rsidR="00052A10">
        <w:rPr>
          <w:rFonts w:ascii="Arial" w:eastAsia="Times New Roman" w:hAnsi="Arial" w:cs="Arial"/>
          <w:b/>
          <w:bCs/>
          <w:i/>
          <w:iCs/>
          <w:color w:val="000000"/>
          <w:sz w:val="28"/>
          <w:szCs w:val="28"/>
          <w:lang w:bidi="he-IL"/>
        </w:rPr>
        <w:t xml:space="preserve">Επιτροπής </w:t>
      </w:r>
      <w:r w:rsidR="00E55921">
        <w:rPr>
          <w:rFonts w:ascii="Arial" w:eastAsia="Times New Roman" w:hAnsi="Arial" w:cs="Arial"/>
          <w:b/>
          <w:bCs/>
          <w:i/>
          <w:iCs/>
          <w:color w:val="000000"/>
          <w:sz w:val="28"/>
          <w:szCs w:val="28"/>
          <w:lang w:val="en-US" w:bidi="he-IL"/>
        </w:rPr>
        <w:t>C</w:t>
      </w:r>
      <w:r w:rsidR="00E55921" w:rsidRPr="00E55921">
        <w:rPr>
          <w:rFonts w:ascii="Arial" w:eastAsia="Times New Roman" w:hAnsi="Arial" w:cs="Arial"/>
          <w:b/>
          <w:bCs/>
          <w:i/>
          <w:iCs/>
          <w:color w:val="000000"/>
          <w:sz w:val="28"/>
          <w:szCs w:val="28"/>
          <w:lang w:bidi="he-IL"/>
        </w:rPr>
        <w:t>386/10</w:t>
      </w:r>
      <w:r w:rsidR="00641EBC" w:rsidRPr="00641EBC">
        <w:rPr>
          <w:rFonts w:ascii="Arial" w:eastAsia="Times New Roman" w:hAnsi="Arial" w:cs="Arial"/>
          <w:b/>
          <w:bCs/>
          <w:i/>
          <w:iCs/>
          <w:color w:val="000000"/>
          <w:sz w:val="28"/>
          <w:szCs w:val="28"/>
          <w:lang w:bidi="he-IL"/>
        </w:rPr>
        <w:t xml:space="preserve"> </w:t>
      </w:r>
      <w:r w:rsidR="00E55921">
        <w:rPr>
          <w:rFonts w:ascii="Arial" w:eastAsia="Times New Roman" w:hAnsi="Arial" w:cs="Arial"/>
          <w:b/>
          <w:bCs/>
          <w:i/>
          <w:iCs/>
          <w:color w:val="000000"/>
          <w:sz w:val="28"/>
          <w:szCs w:val="28"/>
          <w:lang w:val="en-US" w:bidi="he-IL"/>
        </w:rPr>
        <w:t>P</w:t>
      </w:r>
      <w:r w:rsidR="00E55921" w:rsidRPr="00E55921">
        <w:rPr>
          <w:rFonts w:ascii="Arial" w:eastAsia="Times New Roman" w:hAnsi="Arial" w:cs="Arial"/>
          <w:b/>
          <w:bCs/>
          <w:i/>
          <w:iCs/>
          <w:color w:val="000000"/>
          <w:sz w:val="28"/>
          <w:szCs w:val="28"/>
          <w:lang w:bidi="he-IL"/>
        </w:rPr>
        <w:t xml:space="preserve">, </w:t>
      </w:r>
      <w:r w:rsidR="006867E5" w:rsidRPr="00D73B6A">
        <w:rPr>
          <w:rFonts w:ascii="Arial" w:eastAsia="Times New Roman" w:hAnsi="Arial" w:cs="Arial"/>
          <w:b/>
          <w:bCs/>
          <w:i/>
          <w:iCs/>
          <w:color w:val="000000"/>
          <w:sz w:val="28"/>
          <w:szCs w:val="28"/>
          <w:lang w:bidi="he-IL"/>
        </w:rPr>
        <w:t>8</w:t>
      </w:r>
      <w:r w:rsidR="00E55921" w:rsidRPr="00E55921">
        <w:rPr>
          <w:rFonts w:ascii="Arial" w:eastAsia="Times New Roman" w:hAnsi="Arial" w:cs="Arial"/>
          <w:b/>
          <w:bCs/>
          <w:i/>
          <w:iCs/>
          <w:color w:val="000000"/>
          <w:sz w:val="28"/>
          <w:szCs w:val="28"/>
          <w:lang w:bidi="he-IL"/>
        </w:rPr>
        <w:t>.</w:t>
      </w:r>
      <w:r w:rsidR="006867E5" w:rsidRPr="00D73B6A">
        <w:rPr>
          <w:rFonts w:ascii="Arial" w:eastAsia="Times New Roman" w:hAnsi="Arial" w:cs="Arial"/>
          <w:b/>
          <w:bCs/>
          <w:i/>
          <w:iCs/>
          <w:color w:val="000000"/>
          <w:sz w:val="28"/>
          <w:szCs w:val="28"/>
          <w:lang w:bidi="he-IL"/>
        </w:rPr>
        <w:t>12</w:t>
      </w:r>
      <w:r w:rsidR="00E55921" w:rsidRPr="00E55921">
        <w:rPr>
          <w:rFonts w:ascii="Arial" w:eastAsia="Times New Roman" w:hAnsi="Arial" w:cs="Arial"/>
          <w:b/>
          <w:bCs/>
          <w:i/>
          <w:iCs/>
          <w:color w:val="000000"/>
          <w:sz w:val="28"/>
          <w:szCs w:val="28"/>
          <w:lang w:bidi="he-IL"/>
        </w:rPr>
        <w:t>.201</w:t>
      </w:r>
      <w:r w:rsidR="006867E5" w:rsidRPr="00D73B6A">
        <w:rPr>
          <w:rFonts w:ascii="Arial" w:eastAsia="Times New Roman" w:hAnsi="Arial" w:cs="Arial"/>
          <w:b/>
          <w:bCs/>
          <w:i/>
          <w:iCs/>
          <w:color w:val="000000"/>
          <w:sz w:val="28"/>
          <w:szCs w:val="28"/>
          <w:lang w:bidi="he-IL"/>
        </w:rPr>
        <w:t>1</w:t>
      </w:r>
      <w:r>
        <w:rPr>
          <w:rFonts w:ascii="Arial" w:eastAsia="Times New Roman" w:hAnsi="Arial" w:cs="Arial"/>
          <w:color w:val="000000"/>
          <w:sz w:val="28"/>
          <w:szCs w:val="28"/>
          <w:lang w:bidi="he-IL"/>
        </w:rPr>
        <w:t xml:space="preserve">, </w:t>
      </w:r>
      <w:r w:rsidR="00E55921">
        <w:rPr>
          <w:rFonts w:ascii="Arial" w:eastAsia="Times New Roman" w:hAnsi="Arial" w:cs="Arial"/>
          <w:color w:val="000000"/>
          <w:sz w:val="28"/>
          <w:szCs w:val="28"/>
          <w:lang w:bidi="he-IL"/>
        </w:rPr>
        <w:t>στις παραγράφους 62 και 63 σημειώνονται τα ακόλουθα:</w:t>
      </w:r>
    </w:p>
    <w:p w14:paraId="7793F6A6" w14:textId="11D8C20A" w:rsidR="00970FB9" w:rsidRPr="00896BBF" w:rsidRDefault="00896BBF" w:rsidP="00896BBF">
      <w:pPr>
        <w:pStyle w:val="c09marge0avecretrait"/>
        <w:spacing w:before="0" w:beforeAutospacing="0" w:after="240" w:afterAutospacing="0"/>
        <w:ind w:left="1134"/>
        <w:jc w:val="both"/>
        <w:rPr>
          <w:rFonts w:ascii="Arial" w:hAnsi="Arial" w:cs="Arial"/>
          <w:color w:val="000000"/>
          <w:sz w:val="28"/>
          <w:szCs w:val="28"/>
        </w:rPr>
      </w:pPr>
      <w:r>
        <w:rPr>
          <w:rFonts w:ascii="Arial" w:hAnsi="Arial" w:cs="Arial"/>
          <w:color w:val="000000"/>
          <w:sz w:val="28"/>
          <w:szCs w:val="28"/>
        </w:rPr>
        <w:t>«</w:t>
      </w:r>
      <w:r w:rsidR="006867E5" w:rsidRPr="00896BBF">
        <w:rPr>
          <w:rFonts w:ascii="Arial" w:hAnsi="Arial" w:cs="Arial"/>
          <w:color w:val="000000"/>
          <w:sz w:val="28"/>
          <w:szCs w:val="28"/>
        </w:rPr>
        <w:t>62</w:t>
      </w:r>
      <w:r>
        <w:rPr>
          <w:rFonts w:ascii="Arial" w:hAnsi="Arial" w:cs="Arial"/>
          <w:color w:val="000000"/>
          <w:sz w:val="28"/>
          <w:szCs w:val="28"/>
        </w:rPr>
        <w:t xml:space="preserve"> </w:t>
      </w:r>
      <w:r w:rsidR="00970FB9" w:rsidRPr="00896BBF">
        <w:rPr>
          <w:rFonts w:ascii="Arial" w:hAnsi="Arial" w:cs="Arial"/>
          <w:color w:val="000000"/>
          <w:sz w:val="28"/>
          <w:szCs w:val="28"/>
        </w:rPr>
        <w:t> Ο αυτοπεριορισμός της εξουσίας εκτιμήσεως της Επιτροπής που προκύπτει από την έκδοση των κατευθυντηρίων γραμμών δεν είναι στην πραγματικότητα ασυμβίβαστος με τη διατήρηση σημαντικού περιθωρίου εκτιμήσεως για το θεσμικό αυτό όργανο. Οι κατευθυντήριες γραμμές περιέχουν διάφορα στοιχεία που παρέχουν στην Επιτροπή τη δυνατότητα ελιγμών κατά την άσκηση της διακριτικής εξουσίας της σύμφωνα με τις διατάξεις των κανονισμών 17 και 1/2003, όπως έχουν ερμηνευθεί από το Δικαστήριο (απόφαση Dansk Rørindustri κ.λπ. κατά Επιτροπής, σκέψη 61 ανωτέρω, σκέψη 267).</w:t>
      </w:r>
    </w:p>
    <w:p w14:paraId="026A3DD6" w14:textId="6492C4D0" w:rsidR="00970FB9" w:rsidRPr="00896BBF" w:rsidRDefault="00970FB9" w:rsidP="00896BBF">
      <w:pPr>
        <w:pStyle w:val="c09marge0avecretrait"/>
        <w:spacing w:before="0" w:beforeAutospacing="0" w:after="240" w:afterAutospacing="0"/>
        <w:ind w:left="1134"/>
        <w:jc w:val="both"/>
        <w:rPr>
          <w:rFonts w:ascii="Arial" w:hAnsi="Arial" w:cs="Arial"/>
          <w:color w:val="000000"/>
          <w:sz w:val="28"/>
          <w:szCs w:val="28"/>
        </w:rPr>
      </w:pPr>
      <w:r w:rsidRPr="00896BBF">
        <w:rPr>
          <w:rFonts w:ascii="Arial" w:hAnsi="Arial" w:cs="Arial"/>
          <w:color w:val="000000"/>
          <w:sz w:val="28"/>
          <w:szCs w:val="28"/>
        </w:rPr>
        <w:t>63      Ως εκ τούτου, σε τομείς στους οποίους η Επιτροπή διατηρεί περιθώριο εκτιμήσεως, επί παραδείγματι όσον αφορά τον συντελεστή προσαυξήσεως λόγω διαρκείας, ο σχετικός έλεγχος νομιμότητας περιορίζεται στο να εξακριβωθεί ότι δεν υπάρχει πρόδηλη πλάνη εκτιμήσεως (βλ., συναφώς, απόφαση του Πρωτοδικείου της 18ης Ιουλίου 2005, T-241/01, Scandinavian Airlines System κατά Επιτροπής, Συλλογή 2005, σ. II-2917, σκέψεις 64 και 79)</w:t>
      </w:r>
      <w:r w:rsidR="006867E5" w:rsidRPr="00896BBF">
        <w:rPr>
          <w:rFonts w:ascii="Arial" w:hAnsi="Arial" w:cs="Arial"/>
          <w:color w:val="000000"/>
          <w:sz w:val="28"/>
          <w:szCs w:val="28"/>
        </w:rPr>
        <w:t>”</w:t>
      </w:r>
      <w:r w:rsidRPr="00896BBF">
        <w:rPr>
          <w:rFonts w:ascii="Arial" w:hAnsi="Arial" w:cs="Arial"/>
          <w:color w:val="000000"/>
          <w:sz w:val="28"/>
          <w:szCs w:val="28"/>
        </w:rPr>
        <w:t>.</w:t>
      </w:r>
    </w:p>
    <w:p w14:paraId="382E8674" w14:textId="50ABEC98" w:rsidR="00052A10" w:rsidRPr="00970FB9" w:rsidRDefault="00052A10" w:rsidP="00052A10">
      <w:pPr>
        <w:spacing w:after="0" w:line="480" w:lineRule="auto"/>
        <w:jc w:val="both"/>
        <w:rPr>
          <w:rFonts w:ascii="Arial" w:eastAsia="Times New Roman" w:hAnsi="Arial" w:cs="Arial"/>
          <w:color w:val="000000"/>
          <w:sz w:val="28"/>
          <w:szCs w:val="28"/>
          <w:lang w:bidi="he-IL"/>
        </w:rPr>
      </w:pPr>
    </w:p>
    <w:p w14:paraId="18E65802" w14:textId="7704258B" w:rsidR="00EB67EA" w:rsidRPr="00EB67EA" w:rsidRDefault="00EB67EA" w:rsidP="00052A10">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Δεν συμφωνούμε με την </w:t>
      </w:r>
      <w:proofErr w:type="spellStart"/>
      <w:r>
        <w:rPr>
          <w:rFonts w:ascii="Arial" w:eastAsia="Times New Roman" w:hAnsi="Arial" w:cs="Arial"/>
          <w:color w:val="000000"/>
          <w:sz w:val="28"/>
          <w:szCs w:val="28"/>
          <w:lang w:bidi="he-IL"/>
        </w:rPr>
        <w:t>ευπαίδευτο</w:t>
      </w:r>
      <w:proofErr w:type="spellEnd"/>
      <w:r>
        <w:rPr>
          <w:rFonts w:ascii="Arial" w:eastAsia="Times New Roman" w:hAnsi="Arial" w:cs="Arial"/>
          <w:color w:val="000000"/>
          <w:sz w:val="28"/>
          <w:szCs w:val="28"/>
          <w:lang w:bidi="he-IL"/>
        </w:rPr>
        <w:t xml:space="preserve"> συνήγορο των </w:t>
      </w:r>
      <w:proofErr w:type="spellStart"/>
      <w:r>
        <w:rPr>
          <w:rFonts w:ascii="Arial" w:eastAsia="Times New Roman" w:hAnsi="Arial" w:cs="Arial"/>
          <w:color w:val="000000"/>
          <w:sz w:val="28"/>
          <w:szCs w:val="28"/>
          <w:lang w:bidi="he-IL"/>
        </w:rPr>
        <w:t>Εφεσειόντων</w:t>
      </w:r>
      <w:proofErr w:type="spellEnd"/>
      <w:r>
        <w:rPr>
          <w:rFonts w:ascii="Arial" w:eastAsia="Times New Roman" w:hAnsi="Arial" w:cs="Arial"/>
          <w:color w:val="000000"/>
          <w:sz w:val="28"/>
          <w:szCs w:val="28"/>
          <w:lang w:bidi="he-IL"/>
        </w:rPr>
        <w:t xml:space="preserve"> πως η </w:t>
      </w:r>
      <w:r>
        <w:rPr>
          <w:rFonts w:ascii="Arial" w:eastAsia="Times New Roman" w:hAnsi="Arial" w:cs="Arial"/>
          <w:b/>
          <w:bCs/>
          <w:i/>
          <w:iCs/>
          <w:color w:val="000000"/>
          <w:sz w:val="28"/>
          <w:szCs w:val="28"/>
          <w:lang w:val="en-US" w:bidi="he-IL"/>
        </w:rPr>
        <w:t>Astra</w:t>
      </w:r>
      <w:r w:rsidR="002374A8">
        <w:rPr>
          <w:rFonts w:ascii="Arial" w:eastAsia="Times New Roman" w:hAnsi="Arial" w:cs="Arial"/>
          <w:b/>
          <w:bCs/>
          <w:i/>
          <w:iCs/>
          <w:color w:val="000000"/>
          <w:sz w:val="28"/>
          <w:szCs w:val="28"/>
          <w:lang w:val="en-US" w:bidi="he-IL"/>
        </w:rPr>
        <w:t>Z</w:t>
      </w:r>
      <w:r>
        <w:rPr>
          <w:rFonts w:ascii="Arial" w:eastAsia="Times New Roman" w:hAnsi="Arial" w:cs="Arial"/>
          <w:b/>
          <w:bCs/>
          <w:i/>
          <w:iCs/>
          <w:color w:val="000000"/>
          <w:sz w:val="28"/>
          <w:szCs w:val="28"/>
          <w:lang w:val="en-US" w:bidi="he-IL"/>
        </w:rPr>
        <w:t>eneca</w:t>
      </w:r>
      <w:r w:rsidRPr="00EB67EA">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val="en-US" w:bidi="he-IL"/>
        </w:rPr>
        <w:t>v</w:t>
      </w:r>
      <w:r w:rsidRPr="00EB67EA">
        <w:rPr>
          <w:rFonts w:ascii="Arial" w:eastAsia="Times New Roman" w:hAnsi="Arial" w:cs="Arial"/>
          <w:b/>
          <w:bCs/>
          <w:i/>
          <w:iCs/>
          <w:color w:val="000000"/>
          <w:sz w:val="28"/>
          <w:szCs w:val="28"/>
          <w:lang w:bidi="he-IL"/>
        </w:rPr>
        <w:t xml:space="preserve">. </w:t>
      </w:r>
      <w:proofErr w:type="gramStart"/>
      <w:r>
        <w:rPr>
          <w:rFonts w:ascii="Arial" w:eastAsia="Times New Roman" w:hAnsi="Arial" w:cs="Arial"/>
          <w:b/>
          <w:bCs/>
          <w:i/>
          <w:iCs/>
          <w:color w:val="000000"/>
          <w:sz w:val="28"/>
          <w:szCs w:val="28"/>
          <w:lang w:val="en-US" w:bidi="he-IL"/>
        </w:rPr>
        <w:t>Commission</w:t>
      </w:r>
      <w:r w:rsidRPr="00EB67EA">
        <w:rPr>
          <w:rFonts w:ascii="Arial" w:eastAsia="Times New Roman" w:hAnsi="Arial" w:cs="Arial"/>
          <w:b/>
          <w:bCs/>
          <w:i/>
          <w:iCs/>
          <w:color w:val="000000"/>
          <w:sz w:val="28"/>
          <w:szCs w:val="28"/>
          <w:lang w:bidi="he-IL"/>
        </w:rPr>
        <w:t xml:space="preserve">  </w:t>
      </w:r>
      <w:r w:rsidR="00B939EE">
        <w:rPr>
          <w:rFonts w:ascii="Arial" w:eastAsia="Times New Roman" w:hAnsi="Arial" w:cs="Arial"/>
          <w:b/>
          <w:bCs/>
          <w:i/>
          <w:iCs/>
          <w:color w:val="000000"/>
          <w:sz w:val="28"/>
          <w:szCs w:val="28"/>
          <w:lang w:val="en-US" w:bidi="he-IL"/>
        </w:rPr>
        <w:t>C</w:t>
      </w:r>
      <w:r>
        <w:rPr>
          <w:rFonts w:ascii="Arial" w:eastAsia="Times New Roman" w:hAnsi="Arial" w:cs="Arial"/>
          <w:b/>
          <w:bCs/>
          <w:i/>
          <w:iCs/>
          <w:color w:val="000000"/>
          <w:sz w:val="28"/>
          <w:szCs w:val="28"/>
          <w:lang w:val="en-US" w:bidi="he-IL"/>
        </w:rPr>
        <w:t>ase</w:t>
      </w:r>
      <w:proofErr w:type="gramEnd"/>
      <w:r w:rsidRPr="00EB67EA">
        <w:rPr>
          <w:rFonts w:ascii="Arial" w:eastAsia="Times New Roman" w:hAnsi="Arial" w:cs="Arial"/>
          <w:b/>
          <w:bCs/>
          <w:i/>
          <w:iCs/>
          <w:color w:val="000000"/>
          <w:sz w:val="28"/>
          <w:szCs w:val="28"/>
          <w:lang w:bidi="he-IL"/>
        </w:rPr>
        <w:t xml:space="preserve"> </w:t>
      </w:r>
      <w:r>
        <w:rPr>
          <w:rFonts w:ascii="Arial" w:eastAsia="Times New Roman" w:hAnsi="Arial" w:cs="Arial"/>
          <w:b/>
          <w:bCs/>
          <w:i/>
          <w:iCs/>
          <w:color w:val="000000"/>
          <w:sz w:val="28"/>
          <w:szCs w:val="28"/>
          <w:lang w:val="en-US" w:bidi="he-IL"/>
        </w:rPr>
        <w:t>T</w:t>
      </w:r>
      <w:r w:rsidRPr="00EB67EA">
        <w:rPr>
          <w:rFonts w:ascii="Arial" w:eastAsia="Times New Roman" w:hAnsi="Arial" w:cs="Arial"/>
          <w:b/>
          <w:bCs/>
          <w:i/>
          <w:iCs/>
          <w:color w:val="000000"/>
          <w:sz w:val="28"/>
          <w:szCs w:val="28"/>
          <w:lang w:bidi="he-IL"/>
        </w:rPr>
        <w:t>-321/05, 1.7.2010</w:t>
      </w:r>
      <w:r>
        <w:rPr>
          <w:rFonts w:ascii="Arial" w:eastAsia="Times New Roman" w:hAnsi="Arial" w:cs="Arial"/>
          <w:b/>
          <w:bCs/>
          <w:i/>
          <w:iCs/>
          <w:color w:val="000000"/>
          <w:sz w:val="28"/>
          <w:szCs w:val="28"/>
          <w:lang w:bidi="he-IL"/>
        </w:rPr>
        <w:t xml:space="preserve"> </w:t>
      </w:r>
      <w:r>
        <w:rPr>
          <w:rFonts w:ascii="Arial" w:eastAsia="Times New Roman" w:hAnsi="Arial" w:cs="Arial"/>
          <w:color w:val="000000"/>
          <w:sz w:val="28"/>
          <w:szCs w:val="28"/>
          <w:lang w:bidi="he-IL"/>
        </w:rPr>
        <w:t>διαφοροποιεί τον τρόπο ελέγχου από το Δικαστήριο, αφού και στην υπόθεση αυτή</w:t>
      </w:r>
      <w:r w:rsidRPr="00EB67EA">
        <w:rPr>
          <w:rFonts w:ascii="Arial" w:eastAsia="Times New Roman" w:hAnsi="Arial" w:cs="Arial"/>
          <w:color w:val="000000"/>
          <w:sz w:val="28"/>
          <w:szCs w:val="28"/>
          <w:lang w:bidi="he-IL"/>
        </w:rPr>
        <w:t>,</w:t>
      </w:r>
      <w:r>
        <w:rPr>
          <w:rFonts w:ascii="Arial" w:eastAsia="Times New Roman" w:hAnsi="Arial" w:cs="Arial"/>
          <w:color w:val="000000"/>
          <w:sz w:val="28"/>
          <w:szCs w:val="28"/>
          <w:lang w:bidi="he-IL"/>
        </w:rPr>
        <w:t xml:space="preserve"> η αναθεώρηση αφορούσε τον τρόπο ερμηνείας</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 xml:space="preserve">όρου εκ μέρους της Ευρωπαϊκής Επιτροπής και κατά πόσο ήταν συμβατή με όλα τα συναφή δεδομένα που έπρεπε να ληφθούν υπόψη </w:t>
      </w:r>
      <w:r w:rsidRPr="00EB67EA">
        <w:rPr>
          <w:rFonts w:ascii="Arial" w:eastAsia="Times New Roman" w:hAnsi="Arial" w:cs="Arial"/>
          <w:color w:val="000000"/>
          <w:sz w:val="28"/>
          <w:szCs w:val="28"/>
          <w:lang w:bidi="he-IL"/>
        </w:rPr>
        <w:t>(</w:t>
      </w:r>
      <w:r>
        <w:rPr>
          <w:rFonts w:ascii="Arial" w:eastAsia="Times New Roman" w:hAnsi="Arial" w:cs="Arial"/>
          <w:color w:val="000000"/>
          <w:sz w:val="28"/>
          <w:szCs w:val="28"/>
          <w:lang w:val="en-US" w:bidi="he-IL"/>
        </w:rPr>
        <w:t>all</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the</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relevant</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data</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that</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must</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be</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taken</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into</w:t>
      </w:r>
      <w:r w:rsidRPr="00EB67EA">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val="en-US" w:bidi="he-IL"/>
        </w:rPr>
        <w:t>consideration</w:t>
      </w:r>
      <w:r w:rsidRPr="00EB67EA">
        <w:rPr>
          <w:rFonts w:ascii="Arial" w:eastAsia="Times New Roman" w:hAnsi="Arial" w:cs="Arial"/>
          <w:color w:val="000000"/>
          <w:sz w:val="28"/>
          <w:szCs w:val="28"/>
          <w:lang w:bidi="he-IL"/>
        </w:rPr>
        <w:t>).</w:t>
      </w:r>
    </w:p>
    <w:p w14:paraId="25272072" w14:textId="77777777" w:rsidR="00EB67EA" w:rsidRDefault="00EB67EA" w:rsidP="00052A10">
      <w:pPr>
        <w:spacing w:after="0" w:line="480" w:lineRule="auto"/>
        <w:jc w:val="both"/>
        <w:rPr>
          <w:rFonts w:ascii="Arial" w:eastAsia="Times New Roman" w:hAnsi="Arial" w:cs="Arial"/>
          <w:color w:val="000000"/>
          <w:sz w:val="28"/>
          <w:szCs w:val="28"/>
          <w:lang w:bidi="he-IL"/>
        </w:rPr>
      </w:pPr>
    </w:p>
    <w:p w14:paraId="233FDE63" w14:textId="57CB1666" w:rsidR="00704557" w:rsidRDefault="00704557" w:rsidP="00052A10">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Η πιο πάνω προσέγγιση καθιστά αχρείαστη την ενασχόληση μας με το </w:t>
      </w:r>
      <w:r w:rsidRPr="00437AF8">
        <w:rPr>
          <w:rFonts w:ascii="Arial" w:eastAsia="Times New Roman" w:hAnsi="Arial" w:cs="Arial"/>
          <w:b/>
          <w:bCs/>
          <w:i/>
          <w:iCs/>
          <w:color w:val="000000"/>
          <w:sz w:val="28"/>
          <w:szCs w:val="28"/>
          <w:lang w:bidi="he-IL"/>
        </w:rPr>
        <w:t>΄</w:t>
      </w:r>
      <w:proofErr w:type="spellStart"/>
      <w:r w:rsidRPr="00437AF8">
        <w:rPr>
          <w:rFonts w:ascii="Arial" w:eastAsia="Times New Roman" w:hAnsi="Arial" w:cs="Arial"/>
          <w:b/>
          <w:bCs/>
          <w:i/>
          <w:iCs/>
          <w:color w:val="000000"/>
          <w:sz w:val="28"/>
          <w:szCs w:val="28"/>
          <w:lang w:bidi="he-IL"/>
        </w:rPr>
        <w:t>Αρθρο</w:t>
      </w:r>
      <w:proofErr w:type="spellEnd"/>
      <w:r w:rsidRPr="00437AF8">
        <w:rPr>
          <w:rFonts w:ascii="Arial" w:eastAsia="Times New Roman" w:hAnsi="Arial" w:cs="Arial"/>
          <w:b/>
          <w:bCs/>
          <w:i/>
          <w:iCs/>
          <w:color w:val="000000"/>
          <w:sz w:val="28"/>
          <w:szCs w:val="28"/>
          <w:lang w:bidi="he-IL"/>
        </w:rPr>
        <w:t xml:space="preserve"> 2 του </w:t>
      </w:r>
      <w:r w:rsidR="004A6F52" w:rsidRPr="00437AF8">
        <w:rPr>
          <w:rFonts w:ascii="Arial" w:eastAsia="Times New Roman" w:hAnsi="Arial" w:cs="Arial"/>
          <w:b/>
          <w:bCs/>
          <w:i/>
          <w:iCs/>
          <w:color w:val="000000"/>
          <w:sz w:val="28"/>
          <w:szCs w:val="28"/>
          <w:lang w:bidi="he-IL"/>
        </w:rPr>
        <w:t xml:space="preserve">Εβδόμου </w:t>
      </w:r>
      <w:r w:rsidRPr="00437AF8">
        <w:rPr>
          <w:rFonts w:ascii="Arial" w:eastAsia="Times New Roman" w:hAnsi="Arial" w:cs="Arial"/>
          <w:b/>
          <w:bCs/>
          <w:i/>
          <w:iCs/>
          <w:color w:val="000000"/>
          <w:sz w:val="28"/>
          <w:szCs w:val="28"/>
          <w:lang w:bidi="he-IL"/>
        </w:rPr>
        <w:t xml:space="preserve">Πρωτοκόλλου </w:t>
      </w:r>
      <w:r w:rsidR="004A6F52" w:rsidRPr="00437AF8">
        <w:rPr>
          <w:rFonts w:ascii="Arial" w:eastAsia="Times New Roman" w:hAnsi="Arial" w:cs="Arial"/>
          <w:b/>
          <w:bCs/>
          <w:i/>
          <w:iCs/>
          <w:color w:val="000000"/>
          <w:sz w:val="28"/>
          <w:szCs w:val="28"/>
          <w:lang w:bidi="he-IL"/>
        </w:rPr>
        <w:t>ΕΣΔΑ,</w:t>
      </w:r>
      <w:r>
        <w:rPr>
          <w:rFonts w:ascii="Arial" w:eastAsia="Times New Roman" w:hAnsi="Arial" w:cs="Arial"/>
          <w:color w:val="000000"/>
          <w:sz w:val="28"/>
          <w:szCs w:val="28"/>
          <w:lang w:bidi="he-IL"/>
        </w:rPr>
        <w:t xml:space="preserve"> για την ποινική διαδικασία και το δικαίωμα επανεξέτασης</w:t>
      </w:r>
      <w:r w:rsidR="004A6F52">
        <w:rPr>
          <w:rFonts w:ascii="Arial" w:eastAsia="Times New Roman" w:hAnsi="Arial" w:cs="Arial"/>
          <w:color w:val="000000"/>
          <w:sz w:val="28"/>
          <w:szCs w:val="28"/>
          <w:lang w:bidi="he-IL"/>
        </w:rPr>
        <w:t xml:space="preserve"> ποινικής απόφασης</w:t>
      </w:r>
      <w:r>
        <w:rPr>
          <w:rFonts w:ascii="Arial" w:eastAsia="Times New Roman" w:hAnsi="Arial" w:cs="Arial"/>
          <w:color w:val="000000"/>
          <w:sz w:val="28"/>
          <w:szCs w:val="28"/>
          <w:lang w:bidi="he-IL"/>
        </w:rPr>
        <w:t xml:space="preserve">, όπως αναλύθηκε από τον </w:t>
      </w:r>
      <w:proofErr w:type="spellStart"/>
      <w:r>
        <w:rPr>
          <w:rFonts w:ascii="Arial" w:eastAsia="Times New Roman" w:hAnsi="Arial" w:cs="Arial"/>
          <w:color w:val="000000"/>
          <w:sz w:val="28"/>
          <w:szCs w:val="28"/>
          <w:lang w:bidi="he-IL"/>
        </w:rPr>
        <w:t>κ.Δημητριάδη</w:t>
      </w:r>
      <w:proofErr w:type="spellEnd"/>
      <w:r>
        <w:rPr>
          <w:rFonts w:ascii="Arial" w:eastAsia="Times New Roman" w:hAnsi="Arial" w:cs="Arial"/>
          <w:color w:val="000000"/>
          <w:sz w:val="28"/>
          <w:szCs w:val="28"/>
          <w:lang w:bidi="he-IL"/>
        </w:rPr>
        <w:t xml:space="preserve">.  Η νομολογία </w:t>
      </w:r>
      <w:r w:rsidR="00002FA7">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 xml:space="preserve">Ευρωπαϊκή και Κυπριακή </w:t>
      </w:r>
      <w:r w:rsidR="00002FA7">
        <w:rPr>
          <w:rFonts w:ascii="Arial" w:eastAsia="Times New Roman" w:hAnsi="Arial" w:cs="Arial"/>
          <w:color w:val="000000"/>
          <w:sz w:val="28"/>
          <w:szCs w:val="28"/>
          <w:lang w:bidi="he-IL"/>
        </w:rPr>
        <w:t xml:space="preserve">- </w:t>
      </w:r>
      <w:r>
        <w:rPr>
          <w:rFonts w:ascii="Arial" w:eastAsia="Times New Roman" w:hAnsi="Arial" w:cs="Arial"/>
          <w:color w:val="000000"/>
          <w:sz w:val="28"/>
          <w:szCs w:val="28"/>
          <w:lang w:bidi="he-IL"/>
        </w:rPr>
        <w:t>επί του θέματος είναι σαφής.</w:t>
      </w:r>
      <w:r w:rsidR="00002FA7">
        <w:rPr>
          <w:rFonts w:ascii="Arial" w:eastAsia="Times New Roman" w:hAnsi="Arial" w:cs="Arial"/>
          <w:color w:val="000000"/>
          <w:sz w:val="28"/>
          <w:szCs w:val="28"/>
          <w:lang w:bidi="he-IL"/>
        </w:rPr>
        <w:t xml:space="preserve">  Και αυτός ο λόγος έφεσης απορρίπτεται.</w:t>
      </w:r>
    </w:p>
    <w:p w14:paraId="011B0CBE" w14:textId="77777777" w:rsidR="00704557" w:rsidRDefault="00704557" w:rsidP="00052A10">
      <w:pPr>
        <w:spacing w:after="0" w:line="480" w:lineRule="auto"/>
        <w:jc w:val="both"/>
        <w:rPr>
          <w:rFonts w:ascii="Arial" w:eastAsia="Times New Roman" w:hAnsi="Arial" w:cs="Arial"/>
          <w:color w:val="000000"/>
          <w:sz w:val="28"/>
          <w:szCs w:val="28"/>
          <w:lang w:bidi="he-IL"/>
        </w:rPr>
      </w:pPr>
    </w:p>
    <w:p w14:paraId="42693435" w14:textId="19F63EFC" w:rsidR="00052A10" w:rsidRDefault="007841AE" w:rsidP="00052A10">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Για τους λόγους που έχουμε εξηγήσει</w:t>
      </w:r>
      <w:r w:rsidR="00CE1029">
        <w:rPr>
          <w:rFonts w:ascii="Arial" w:eastAsia="Times New Roman" w:hAnsi="Arial" w:cs="Arial"/>
          <w:color w:val="000000"/>
          <w:sz w:val="28"/>
          <w:szCs w:val="28"/>
          <w:lang w:bidi="he-IL"/>
        </w:rPr>
        <w:t>,</w:t>
      </w:r>
      <w:r w:rsidR="00002FA7">
        <w:rPr>
          <w:rFonts w:ascii="Arial" w:eastAsia="Times New Roman" w:hAnsi="Arial" w:cs="Arial"/>
          <w:color w:val="000000"/>
          <w:sz w:val="28"/>
          <w:szCs w:val="28"/>
          <w:lang w:bidi="he-IL"/>
        </w:rPr>
        <w:t xml:space="preserve"> συνολικά</w:t>
      </w:r>
      <w:r>
        <w:rPr>
          <w:rFonts w:ascii="Arial" w:eastAsia="Times New Roman" w:hAnsi="Arial" w:cs="Arial"/>
          <w:color w:val="000000"/>
          <w:sz w:val="28"/>
          <w:szCs w:val="28"/>
          <w:lang w:bidi="he-IL"/>
        </w:rPr>
        <w:t xml:space="preserve"> η</w:t>
      </w:r>
      <w:r w:rsidR="00052A10">
        <w:rPr>
          <w:rFonts w:ascii="Arial" w:eastAsia="Times New Roman" w:hAnsi="Arial" w:cs="Arial"/>
          <w:color w:val="000000"/>
          <w:sz w:val="28"/>
          <w:szCs w:val="28"/>
          <w:lang w:bidi="he-IL"/>
        </w:rPr>
        <w:t xml:space="preserve"> έφεση απορρίπτεται με έξοδα €3.000</w:t>
      </w:r>
      <w:r>
        <w:rPr>
          <w:rFonts w:ascii="Arial" w:eastAsia="Times New Roman" w:hAnsi="Arial" w:cs="Arial"/>
          <w:color w:val="000000"/>
          <w:sz w:val="28"/>
          <w:szCs w:val="28"/>
          <w:lang w:bidi="he-IL"/>
        </w:rPr>
        <w:t xml:space="preserve"> </w:t>
      </w:r>
      <w:r w:rsidR="00052A10">
        <w:rPr>
          <w:rFonts w:ascii="Arial" w:eastAsia="Times New Roman" w:hAnsi="Arial" w:cs="Arial"/>
          <w:color w:val="000000"/>
          <w:sz w:val="28"/>
          <w:szCs w:val="28"/>
          <w:lang w:bidi="he-IL"/>
        </w:rPr>
        <w:t>υπέρ της Εφεσίβλητης</w:t>
      </w:r>
      <w:r>
        <w:rPr>
          <w:rFonts w:ascii="Arial" w:eastAsia="Times New Roman" w:hAnsi="Arial" w:cs="Arial"/>
          <w:color w:val="000000"/>
          <w:sz w:val="28"/>
          <w:szCs w:val="28"/>
          <w:lang w:bidi="he-IL"/>
        </w:rPr>
        <w:t xml:space="preserve"> και εναντίον των </w:t>
      </w:r>
      <w:proofErr w:type="spellStart"/>
      <w:r>
        <w:rPr>
          <w:rFonts w:ascii="Arial" w:eastAsia="Times New Roman" w:hAnsi="Arial" w:cs="Arial"/>
          <w:color w:val="000000"/>
          <w:sz w:val="28"/>
          <w:szCs w:val="28"/>
          <w:lang w:bidi="he-IL"/>
        </w:rPr>
        <w:t>Εφεσειόντων</w:t>
      </w:r>
      <w:proofErr w:type="spellEnd"/>
      <w:r w:rsidR="00052A10">
        <w:rPr>
          <w:rFonts w:ascii="Arial" w:eastAsia="Times New Roman" w:hAnsi="Arial" w:cs="Arial"/>
          <w:color w:val="000000"/>
          <w:sz w:val="28"/>
          <w:szCs w:val="28"/>
          <w:lang w:bidi="he-IL"/>
        </w:rPr>
        <w:t>.</w:t>
      </w:r>
    </w:p>
    <w:p w14:paraId="1639AFD6" w14:textId="77777777" w:rsidR="00002FA7" w:rsidRDefault="00002FA7" w:rsidP="007841AE">
      <w:pPr>
        <w:spacing w:line="480" w:lineRule="auto"/>
        <w:ind w:right="237"/>
        <w:jc w:val="right"/>
        <w:rPr>
          <w:rFonts w:ascii="Arial" w:hAnsi="Arial" w:cs="Arial"/>
          <w:sz w:val="28"/>
          <w:szCs w:val="28"/>
        </w:rPr>
      </w:pPr>
    </w:p>
    <w:p w14:paraId="7EA407E7" w14:textId="6B64D484" w:rsidR="00936D83" w:rsidRDefault="00936D83" w:rsidP="007841AE">
      <w:pPr>
        <w:spacing w:line="480" w:lineRule="auto"/>
        <w:ind w:right="237"/>
        <w:jc w:val="righ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5358F">
        <w:rPr>
          <w:rFonts w:ascii="Arial" w:hAnsi="Arial" w:cs="Arial"/>
          <w:sz w:val="28"/>
          <w:szCs w:val="28"/>
        </w:rPr>
        <w:t xml:space="preserve"> </w:t>
      </w:r>
      <w:r>
        <w:rPr>
          <w:rFonts w:ascii="Arial" w:hAnsi="Arial" w:cs="Arial"/>
          <w:sz w:val="28"/>
          <w:szCs w:val="28"/>
        </w:rPr>
        <w:t>Τ. ΨΑΡΑ-ΜΙΛΤΙΑΔΟΥ, Δ.</w:t>
      </w:r>
    </w:p>
    <w:p w14:paraId="2C5C4EDE" w14:textId="77777777" w:rsidR="00936D83" w:rsidRDefault="00936D83" w:rsidP="00476102">
      <w:pPr>
        <w:spacing w:line="480" w:lineRule="auto"/>
        <w:ind w:right="237"/>
        <w:jc w:val="both"/>
        <w:rPr>
          <w:rFonts w:ascii="Arial" w:hAnsi="Arial" w:cs="Arial"/>
          <w:sz w:val="28"/>
          <w:szCs w:val="28"/>
        </w:rPr>
      </w:pPr>
    </w:p>
    <w:p w14:paraId="7DB76459" w14:textId="469A16F6" w:rsidR="00936D83" w:rsidRDefault="00A5358F" w:rsidP="00A5358F">
      <w:pPr>
        <w:spacing w:line="480" w:lineRule="auto"/>
        <w:ind w:right="237"/>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936D83">
        <w:rPr>
          <w:rFonts w:ascii="Arial" w:hAnsi="Arial" w:cs="Arial"/>
          <w:sz w:val="28"/>
          <w:szCs w:val="28"/>
        </w:rPr>
        <w:tab/>
      </w:r>
      <w:r w:rsidR="00936D83">
        <w:rPr>
          <w:rFonts w:ascii="Arial" w:hAnsi="Arial" w:cs="Arial"/>
          <w:sz w:val="28"/>
          <w:szCs w:val="28"/>
        </w:rPr>
        <w:tab/>
      </w:r>
      <w:r>
        <w:rPr>
          <w:rFonts w:ascii="Arial" w:hAnsi="Arial" w:cs="Arial"/>
          <w:sz w:val="28"/>
          <w:szCs w:val="28"/>
        </w:rPr>
        <w:t xml:space="preserve">       </w:t>
      </w:r>
      <w:r w:rsidR="00936D83">
        <w:rPr>
          <w:rFonts w:ascii="Arial" w:hAnsi="Arial" w:cs="Arial"/>
          <w:sz w:val="28"/>
          <w:szCs w:val="28"/>
        </w:rPr>
        <w:t>ΣΤ. ΧΑΤΖΗΓΙΑΝΝΗ, Δ.</w:t>
      </w:r>
    </w:p>
    <w:p w14:paraId="36964681" w14:textId="77777777" w:rsidR="00936D83" w:rsidRDefault="00936D83" w:rsidP="00476102">
      <w:pPr>
        <w:spacing w:line="480" w:lineRule="auto"/>
        <w:ind w:right="237"/>
        <w:jc w:val="both"/>
        <w:rPr>
          <w:rFonts w:ascii="Arial" w:hAnsi="Arial" w:cs="Arial"/>
          <w:sz w:val="28"/>
          <w:szCs w:val="28"/>
        </w:rPr>
      </w:pPr>
    </w:p>
    <w:p w14:paraId="43AAFED2" w14:textId="175B6F25" w:rsidR="00936D83" w:rsidRDefault="00A5358F" w:rsidP="00A5358F">
      <w:pPr>
        <w:spacing w:line="480" w:lineRule="auto"/>
        <w:ind w:right="237"/>
        <w:jc w:val="both"/>
        <w:rPr>
          <w:rFonts w:ascii="Arial" w:hAnsi="Arial" w:cs="Arial"/>
          <w:sz w:val="28"/>
          <w:szCs w:val="28"/>
        </w:rPr>
      </w:pPr>
      <w:r>
        <w:rPr>
          <w:rFonts w:ascii="Arial" w:hAnsi="Arial" w:cs="Arial"/>
          <w:sz w:val="28"/>
          <w:szCs w:val="28"/>
        </w:rPr>
        <w:t xml:space="preserve">   </w:t>
      </w:r>
      <w:r w:rsidR="00936D83">
        <w:rPr>
          <w:rFonts w:ascii="Arial" w:hAnsi="Arial" w:cs="Arial"/>
          <w:sz w:val="28"/>
          <w:szCs w:val="28"/>
        </w:rPr>
        <w:tab/>
      </w:r>
      <w:r w:rsidR="00936D83">
        <w:rPr>
          <w:rFonts w:ascii="Arial" w:hAnsi="Arial" w:cs="Arial"/>
          <w:sz w:val="28"/>
          <w:szCs w:val="28"/>
        </w:rPr>
        <w:tab/>
      </w:r>
      <w:r w:rsidR="00936D83">
        <w:rPr>
          <w:rFonts w:ascii="Arial" w:hAnsi="Arial" w:cs="Arial"/>
          <w:sz w:val="28"/>
          <w:szCs w:val="28"/>
        </w:rPr>
        <w:tab/>
      </w:r>
      <w:r w:rsidR="00936D83">
        <w:rPr>
          <w:rFonts w:ascii="Arial" w:hAnsi="Arial" w:cs="Arial"/>
          <w:sz w:val="28"/>
          <w:szCs w:val="28"/>
        </w:rPr>
        <w:tab/>
      </w:r>
      <w:r w:rsidR="00936D83">
        <w:rPr>
          <w:rFonts w:ascii="Arial" w:hAnsi="Arial" w:cs="Arial"/>
          <w:sz w:val="28"/>
          <w:szCs w:val="28"/>
        </w:rPr>
        <w:tab/>
      </w:r>
      <w:r w:rsidR="00936D83">
        <w:rPr>
          <w:rFonts w:ascii="Arial" w:hAnsi="Arial" w:cs="Arial"/>
          <w:sz w:val="28"/>
          <w:szCs w:val="28"/>
        </w:rPr>
        <w:tab/>
      </w:r>
      <w:r>
        <w:rPr>
          <w:rFonts w:ascii="Arial" w:hAnsi="Arial" w:cs="Arial"/>
          <w:sz w:val="28"/>
          <w:szCs w:val="28"/>
        </w:rPr>
        <w:t xml:space="preserve">                </w:t>
      </w:r>
      <w:r w:rsidR="00936D83">
        <w:rPr>
          <w:rFonts w:ascii="Arial" w:hAnsi="Arial" w:cs="Arial"/>
          <w:sz w:val="28"/>
          <w:szCs w:val="28"/>
        </w:rPr>
        <w:t>Η. ΓΕΩΡΓΙΟΥ, Δ.</w:t>
      </w:r>
    </w:p>
    <w:sectPr w:rsidR="00936D83" w:rsidSect="006D019D">
      <w:head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BAFC4" w14:textId="77777777" w:rsidR="001B3604" w:rsidRDefault="001B3604" w:rsidP="006D019D">
      <w:pPr>
        <w:spacing w:after="0" w:line="240" w:lineRule="auto"/>
      </w:pPr>
      <w:r>
        <w:separator/>
      </w:r>
    </w:p>
  </w:endnote>
  <w:endnote w:type="continuationSeparator" w:id="0">
    <w:p w14:paraId="661A027B" w14:textId="77777777" w:rsidR="001B3604" w:rsidRDefault="001B3604" w:rsidP="006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94FB0" w14:textId="77777777" w:rsidR="001B3604" w:rsidRDefault="001B3604" w:rsidP="006D019D">
      <w:pPr>
        <w:spacing w:after="0" w:line="240" w:lineRule="auto"/>
      </w:pPr>
      <w:r>
        <w:separator/>
      </w:r>
    </w:p>
  </w:footnote>
  <w:footnote w:type="continuationSeparator" w:id="0">
    <w:p w14:paraId="15D24B2A" w14:textId="77777777" w:rsidR="001B3604" w:rsidRDefault="001B3604" w:rsidP="006D019D">
      <w:pPr>
        <w:spacing w:after="0" w:line="240" w:lineRule="auto"/>
      </w:pPr>
      <w:r>
        <w:continuationSeparator/>
      </w:r>
    </w:p>
  </w:footnote>
  <w:footnote w:id="1">
    <w:p w14:paraId="1CCE504F" w14:textId="4F110853" w:rsidR="00643A4E" w:rsidRDefault="00643A4E" w:rsidP="00643A4E">
      <w:pPr>
        <w:pStyle w:val="FootnoteText"/>
      </w:pPr>
      <w:r>
        <w:rPr>
          <w:rStyle w:val="FootnoteReference"/>
        </w:rPr>
        <w:footnoteRef/>
      </w:r>
      <w:r>
        <w:t xml:space="preserve"> Απαγορεύεται η καταχρηστική εκµετάλλευση δεσπόζουσας θέσης µιας ή περισσότερων επιχειρήσεων, που κατέχει ή κατέχουν δεσπόζουσα θέση στο σύνολο ή µέρος της εγχώριας αγοράς ενός προϊόντος, ιδιαίτερα εάν η πράξη αυτή έχει ως αποτέλεσµα ή ενδεχόµενο αποτέλεσµα -</w:t>
      </w:r>
    </w:p>
    <w:p w14:paraId="5406C8DE" w14:textId="657A1B58" w:rsidR="00643A4E" w:rsidRDefault="00643A4E" w:rsidP="00643A4E">
      <w:pPr>
        <w:pStyle w:val="FootnoteText"/>
      </w:pPr>
      <w:r>
        <w:t>……….</w:t>
      </w:r>
    </w:p>
    <w:p w14:paraId="48377FDB" w14:textId="6830DB21" w:rsidR="00643A4E" w:rsidRDefault="00643A4E" w:rsidP="00643A4E">
      <w:pPr>
        <w:pStyle w:val="FootnoteText"/>
      </w:pPr>
      <w:r>
        <w:t>(δ) την εξάρτηση της σύναψης συµφωνιών από την αποδοχή εκ µέρους των αντισυµβαλλόµενων πρόσθετων υποχρεώσεων, οι οποίες, εκ της φύσεώς τους ή σύµφωνα µε τις εµπορικές συνήθειες, δεν έχουν σχέση µε το αντικείµενο των συµφωνιών αυτών.</w:t>
      </w:r>
    </w:p>
    <w:p w14:paraId="2F8E2046" w14:textId="3553676B" w:rsidR="00643A4E" w:rsidRDefault="00643A4E" w:rsidP="00643A4E">
      <w:pPr>
        <w:pStyle w:val="FootnoteText"/>
      </w:pPr>
    </w:p>
  </w:footnote>
  <w:footnote w:id="2">
    <w:p w14:paraId="2E0E7054" w14:textId="5C9A2FC7" w:rsidR="002C229D" w:rsidRPr="002C229D" w:rsidRDefault="002C229D" w:rsidP="00235CE1">
      <w:pPr>
        <w:pStyle w:val="FootnoteText"/>
        <w:jc w:val="both"/>
      </w:pPr>
      <w:r>
        <w:rPr>
          <w:rStyle w:val="FootnoteReference"/>
        </w:rPr>
        <w:footnoteRef/>
      </w:r>
      <w:r>
        <w:t xml:space="preserve"> </w:t>
      </w:r>
      <w:r w:rsidRPr="002C229D">
        <w:t>41.-(1) Η Επιτροπή αποστερείται της εξουσίας προς επιβολή διοικητικών προστίμων για παραβάσεις των διατάξεων του παρόντος Νόμου και/ή του κοινοτικού δικαίου του ανταγωνισμού, εάν δεν ασκήσει την εξουσία αυτή μέσα στις ακόλουθες προθεσμίες: (α) μέσα σε προθεσμία τριών ετών, προκειμένου περί παραβάσεων διατάξεων αναφορικά με τις αιτήσεις παροχής πληροφοριών ή τη διενέργεια ελέγχων, (β) μέσα σε προθεσμία πέντε ετών, προκειμένου περί των υπολοίπων παραβάσεων. (2) Η προθεσμία προσμετράται από την ημέρα που συντελέστηκε η παράβαση, σε περίπτωση δε κατ’ εξακολούθηση ή κατ’ επανάληψη παράβασης από την ημέρα που τερματίστηκε η παράβαση. (3) Η προθεσμία διακόπτεται με την κίνηση διαδικασίας εξέτασης από την Επιτροπή κατά τα οριζόμενα στο εδάφιο (1) του άρθρου 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0305"/>
      <w:docPartObj>
        <w:docPartGallery w:val="Page Numbers (Top of Page)"/>
        <w:docPartUnique/>
      </w:docPartObj>
    </w:sdtPr>
    <w:sdtEndPr>
      <w:rPr>
        <w:noProof/>
      </w:rPr>
    </w:sdtEndPr>
    <w:sdtContent>
      <w:p w14:paraId="25D4AD0C" w14:textId="2A89F62E" w:rsidR="00A36192" w:rsidRDefault="00A36192">
        <w:pPr>
          <w:pStyle w:val="Header"/>
          <w:jc w:val="center"/>
        </w:pPr>
        <w:r>
          <w:fldChar w:fldCharType="begin"/>
        </w:r>
        <w:r>
          <w:instrText xml:space="preserve"> PAGE   \* MERGEFORMAT </w:instrText>
        </w:r>
        <w:r>
          <w:fldChar w:fldCharType="separate"/>
        </w:r>
        <w:r w:rsidR="007C2830">
          <w:rPr>
            <w:noProof/>
          </w:rPr>
          <w:t>16</w:t>
        </w:r>
        <w:r>
          <w:rPr>
            <w:noProof/>
          </w:rPr>
          <w:fldChar w:fldCharType="end"/>
        </w:r>
      </w:p>
    </w:sdtContent>
  </w:sdt>
  <w:p w14:paraId="6AFF711C" w14:textId="77777777" w:rsidR="00A36192" w:rsidRDefault="00A361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18A"/>
    <w:multiLevelType w:val="hybridMultilevel"/>
    <w:tmpl w:val="E116BD78"/>
    <w:lvl w:ilvl="0" w:tplc="D1C2993A">
      <w:start w:val="1"/>
      <w:numFmt w:val="decimal"/>
      <w:lvlText w:val="%1."/>
      <w:lvlJc w:val="left"/>
      <w:pPr>
        <w:ind w:left="790" w:hanging="360"/>
      </w:pPr>
      <w:rPr>
        <w:rFonts w:hint="default"/>
        <w:i w:val="0"/>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0BBA1D16"/>
    <w:multiLevelType w:val="hybridMultilevel"/>
    <w:tmpl w:val="C91A7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20B3B"/>
    <w:multiLevelType w:val="hybridMultilevel"/>
    <w:tmpl w:val="E3806C7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3A5BEE"/>
    <w:multiLevelType w:val="hybridMultilevel"/>
    <w:tmpl w:val="13F2A4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3E4A6D"/>
    <w:multiLevelType w:val="hybridMultilevel"/>
    <w:tmpl w:val="7D989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2247DA"/>
    <w:multiLevelType w:val="hybridMultilevel"/>
    <w:tmpl w:val="F81A9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FB449D"/>
    <w:multiLevelType w:val="hybridMultilevel"/>
    <w:tmpl w:val="FA88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85B0BDA"/>
    <w:multiLevelType w:val="hybridMultilevel"/>
    <w:tmpl w:val="2ADE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8E41FB5"/>
    <w:multiLevelType w:val="hybridMultilevel"/>
    <w:tmpl w:val="CD6AEE54"/>
    <w:lvl w:ilvl="0" w:tplc="AFAA92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3EF4D66"/>
    <w:multiLevelType w:val="hybridMultilevel"/>
    <w:tmpl w:val="9D80D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31237D"/>
    <w:multiLevelType w:val="hybridMultilevel"/>
    <w:tmpl w:val="D40C8B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8"/>
  </w:num>
  <w:num w:numId="6">
    <w:abstractNumId w:val="5"/>
  </w:num>
  <w:num w:numId="7">
    <w:abstractNumId w:val="6"/>
  </w:num>
  <w:num w:numId="8">
    <w:abstractNumId w:val="3"/>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CA"/>
    <w:rsid w:val="00002FA7"/>
    <w:rsid w:val="0001179B"/>
    <w:rsid w:val="00020C79"/>
    <w:rsid w:val="00022640"/>
    <w:rsid w:val="0002449F"/>
    <w:rsid w:val="0002602B"/>
    <w:rsid w:val="00030B02"/>
    <w:rsid w:val="00041BD1"/>
    <w:rsid w:val="000461AB"/>
    <w:rsid w:val="00050126"/>
    <w:rsid w:val="00051EDA"/>
    <w:rsid w:val="00052A10"/>
    <w:rsid w:val="00054EFE"/>
    <w:rsid w:val="0005536F"/>
    <w:rsid w:val="00061569"/>
    <w:rsid w:val="000728BB"/>
    <w:rsid w:val="000761A0"/>
    <w:rsid w:val="0008094F"/>
    <w:rsid w:val="00084EC2"/>
    <w:rsid w:val="00090CEB"/>
    <w:rsid w:val="00092676"/>
    <w:rsid w:val="000A395A"/>
    <w:rsid w:val="000A491F"/>
    <w:rsid w:val="000A68F8"/>
    <w:rsid w:val="000B22E8"/>
    <w:rsid w:val="000B408D"/>
    <w:rsid w:val="000B5150"/>
    <w:rsid w:val="000B792D"/>
    <w:rsid w:val="000C04E1"/>
    <w:rsid w:val="000D0371"/>
    <w:rsid w:val="000D0CBE"/>
    <w:rsid w:val="000D1839"/>
    <w:rsid w:val="000D2730"/>
    <w:rsid w:val="000D5D3D"/>
    <w:rsid w:val="000D6484"/>
    <w:rsid w:val="000E03D8"/>
    <w:rsid w:val="000E0538"/>
    <w:rsid w:val="000E09E8"/>
    <w:rsid w:val="000E259B"/>
    <w:rsid w:val="000E28CA"/>
    <w:rsid w:val="000E5EBF"/>
    <w:rsid w:val="000E6061"/>
    <w:rsid w:val="000E6691"/>
    <w:rsid w:val="000F1DBF"/>
    <w:rsid w:val="000F5DDA"/>
    <w:rsid w:val="000F6CD4"/>
    <w:rsid w:val="000F6E40"/>
    <w:rsid w:val="000F7463"/>
    <w:rsid w:val="00102FDD"/>
    <w:rsid w:val="001078CD"/>
    <w:rsid w:val="00111D04"/>
    <w:rsid w:val="00117FCE"/>
    <w:rsid w:val="00133830"/>
    <w:rsid w:val="00135357"/>
    <w:rsid w:val="001354CE"/>
    <w:rsid w:val="0013698E"/>
    <w:rsid w:val="00141BEA"/>
    <w:rsid w:val="00144AED"/>
    <w:rsid w:val="001541A6"/>
    <w:rsid w:val="00154277"/>
    <w:rsid w:val="00155F00"/>
    <w:rsid w:val="00160982"/>
    <w:rsid w:val="00161A34"/>
    <w:rsid w:val="00162577"/>
    <w:rsid w:val="00166474"/>
    <w:rsid w:val="0016705A"/>
    <w:rsid w:val="00174E61"/>
    <w:rsid w:val="00176CA7"/>
    <w:rsid w:val="00184191"/>
    <w:rsid w:val="001913F9"/>
    <w:rsid w:val="001926F4"/>
    <w:rsid w:val="001A75D8"/>
    <w:rsid w:val="001B2191"/>
    <w:rsid w:val="001B3604"/>
    <w:rsid w:val="001B6E02"/>
    <w:rsid w:val="001C7C47"/>
    <w:rsid w:val="001D0550"/>
    <w:rsid w:val="001D07CF"/>
    <w:rsid w:val="001D634C"/>
    <w:rsid w:val="001E0F4E"/>
    <w:rsid w:val="001E186F"/>
    <w:rsid w:val="001E2E30"/>
    <w:rsid w:val="001E647A"/>
    <w:rsid w:val="001E7D7F"/>
    <w:rsid w:val="001F2117"/>
    <w:rsid w:val="001F3185"/>
    <w:rsid w:val="001F4489"/>
    <w:rsid w:val="00202D88"/>
    <w:rsid w:val="002032E7"/>
    <w:rsid w:val="00210E92"/>
    <w:rsid w:val="00215056"/>
    <w:rsid w:val="002171C0"/>
    <w:rsid w:val="002234C6"/>
    <w:rsid w:val="0023161F"/>
    <w:rsid w:val="00232347"/>
    <w:rsid w:val="00232CE0"/>
    <w:rsid w:val="00235965"/>
    <w:rsid w:val="00235CE1"/>
    <w:rsid w:val="00236549"/>
    <w:rsid w:val="002374A8"/>
    <w:rsid w:val="002375B0"/>
    <w:rsid w:val="002407BE"/>
    <w:rsid w:val="002455A9"/>
    <w:rsid w:val="00246726"/>
    <w:rsid w:val="002475DF"/>
    <w:rsid w:val="00250656"/>
    <w:rsid w:val="00250999"/>
    <w:rsid w:val="0025419C"/>
    <w:rsid w:val="002564E4"/>
    <w:rsid w:val="00262426"/>
    <w:rsid w:val="002642FC"/>
    <w:rsid w:val="00264577"/>
    <w:rsid w:val="00270481"/>
    <w:rsid w:val="00275812"/>
    <w:rsid w:val="00276F2B"/>
    <w:rsid w:val="00281C81"/>
    <w:rsid w:val="0029644F"/>
    <w:rsid w:val="00297C36"/>
    <w:rsid w:val="002A316B"/>
    <w:rsid w:val="002A75CA"/>
    <w:rsid w:val="002B3378"/>
    <w:rsid w:val="002B4F91"/>
    <w:rsid w:val="002C0F71"/>
    <w:rsid w:val="002C229D"/>
    <w:rsid w:val="002C469B"/>
    <w:rsid w:val="002C5EED"/>
    <w:rsid w:val="002C64E9"/>
    <w:rsid w:val="002C7C3B"/>
    <w:rsid w:val="002D168A"/>
    <w:rsid w:val="002D223E"/>
    <w:rsid w:val="002D5C53"/>
    <w:rsid w:val="002D7550"/>
    <w:rsid w:val="002F1D05"/>
    <w:rsid w:val="002F293B"/>
    <w:rsid w:val="003012B7"/>
    <w:rsid w:val="0030427B"/>
    <w:rsid w:val="00314C26"/>
    <w:rsid w:val="00316625"/>
    <w:rsid w:val="003200B6"/>
    <w:rsid w:val="00321512"/>
    <w:rsid w:val="00325757"/>
    <w:rsid w:val="00333276"/>
    <w:rsid w:val="0033579E"/>
    <w:rsid w:val="00340EBB"/>
    <w:rsid w:val="00340FD0"/>
    <w:rsid w:val="00343911"/>
    <w:rsid w:val="00343D21"/>
    <w:rsid w:val="0036030F"/>
    <w:rsid w:val="0036146A"/>
    <w:rsid w:val="0036470F"/>
    <w:rsid w:val="00367F6E"/>
    <w:rsid w:val="0037022F"/>
    <w:rsid w:val="00370551"/>
    <w:rsid w:val="003716E9"/>
    <w:rsid w:val="00374033"/>
    <w:rsid w:val="00384AE2"/>
    <w:rsid w:val="00386E5A"/>
    <w:rsid w:val="0039048F"/>
    <w:rsid w:val="003919FF"/>
    <w:rsid w:val="00392FD5"/>
    <w:rsid w:val="003A03C6"/>
    <w:rsid w:val="003A1B0C"/>
    <w:rsid w:val="003A1D06"/>
    <w:rsid w:val="003A46E3"/>
    <w:rsid w:val="003B2BCC"/>
    <w:rsid w:val="003B76D4"/>
    <w:rsid w:val="003C2D37"/>
    <w:rsid w:val="003C358B"/>
    <w:rsid w:val="003C6787"/>
    <w:rsid w:val="003D17FB"/>
    <w:rsid w:val="003D38CE"/>
    <w:rsid w:val="003D455A"/>
    <w:rsid w:val="003E119F"/>
    <w:rsid w:val="003E1A90"/>
    <w:rsid w:val="003E4198"/>
    <w:rsid w:val="003E48B8"/>
    <w:rsid w:val="003E55C8"/>
    <w:rsid w:val="003E6C35"/>
    <w:rsid w:val="003F137A"/>
    <w:rsid w:val="003F4BB7"/>
    <w:rsid w:val="003F6469"/>
    <w:rsid w:val="0040484E"/>
    <w:rsid w:val="004079AD"/>
    <w:rsid w:val="004154FE"/>
    <w:rsid w:val="00416742"/>
    <w:rsid w:val="00417D3D"/>
    <w:rsid w:val="00417EE8"/>
    <w:rsid w:val="004214F9"/>
    <w:rsid w:val="004218B8"/>
    <w:rsid w:val="00424BE7"/>
    <w:rsid w:val="00426D21"/>
    <w:rsid w:val="00430FC0"/>
    <w:rsid w:val="004311B3"/>
    <w:rsid w:val="00432EC1"/>
    <w:rsid w:val="00433389"/>
    <w:rsid w:val="00436AD4"/>
    <w:rsid w:val="00436DFB"/>
    <w:rsid w:val="00437AF8"/>
    <w:rsid w:val="00441EED"/>
    <w:rsid w:val="00445098"/>
    <w:rsid w:val="0044726F"/>
    <w:rsid w:val="0044731C"/>
    <w:rsid w:val="00451FBC"/>
    <w:rsid w:val="0045267C"/>
    <w:rsid w:val="0046388F"/>
    <w:rsid w:val="0046393A"/>
    <w:rsid w:val="0046637A"/>
    <w:rsid w:val="00466C81"/>
    <w:rsid w:val="00471F66"/>
    <w:rsid w:val="0047267C"/>
    <w:rsid w:val="004748A1"/>
    <w:rsid w:val="00476102"/>
    <w:rsid w:val="00476784"/>
    <w:rsid w:val="00476BE3"/>
    <w:rsid w:val="00481EB3"/>
    <w:rsid w:val="0048387E"/>
    <w:rsid w:val="00485EED"/>
    <w:rsid w:val="004946D4"/>
    <w:rsid w:val="004A4231"/>
    <w:rsid w:val="004A498B"/>
    <w:rsid w:val="004A5E15"/>
    <w:rsid w:val="004A6F52"/>
    <w:rsid w:val="004B309B"/>
    <w:rsid w:val="004B51C6"/>
    <w:rsid w:val="004C6D87"/>
    <w:rsid w:val="004D1A96"/>
    <w:rsid w:val="004D5D45"/>
    <w:rsid w:val="004D6F87"/>
    <w:rsid w:val="004D7620"/>
    <w:rsid w:val="004F13C6"/>
    <w:rsid w:val="004F4F61"/>
    <w:rsid w:val="004F5DDD"/>
    <w:rsid w:val="004F72A5"/>
    <w:rsid w:val="0050185B"/>
    <w:rsid w:val="00502D9C"/>
    <w:rsid w:val="00512F99"/>
    <w:rsid w:val="0051469D"/>
    <w:rsid w:val="005206B5"/>
    <w:rsid w:val="00521ADA"/>
    <w:rsid w:val="0052247C"/>
    <w:rsid w:val="0052563D"/>
    <w:rsid w:val="00530322"/>
    <w:rsid w:val="005323B9"/>
    <w:rsid w:val="00533661"/>
    <w:rsid w:val="00533CE1"/>
    <w:rsid w:val="005348E2"/>
    <w:rsid w:val="00534F56"/>
    <w:rsid w:val="00537760"/>
    <w:rsid w:val="00537FB7"/>
    <w:rsid w:val="005442A0"/>
    <w:rsid w:val="00557805"/>
    <w:rsid w:val="00564A4C"/>
    <w:rsid w:val="00571844"/>
    <w:rsid w:val="00572DFA"/>
    <w:rsid w:val="00580DF1"/>
    <w:rsid w:val="0058141D"/>
    <w:rsid w:val="00585757"/>
    <w:rsid w:val="00585D80"/>
    <w:rsid w:val="00590CAB"/>
    <w:rsid w:val="00590FDF"/>
    <w:rsid w:val="00591FEC"/>
    <w:rsid w:val="005926EF"/>
    <w:rsid w:val="00593A94"/>
    <w:rsid w:val="005965E8"/>
    <w:rsid w:val="005A0170"/>
    <w:rsid w:val="005A1A9A"/>
    <w:rsid w:val="005A45F1"/>
    <w:rsid w:val="005A6B0C"/>
    <w:rsid w:val="005A7BB0"/>
    <w:rsid w:val="005B2C27"/>
    <w:rsid w:val="005B450D"/>
    <w:rsid w:val="005B4D7F"/>
    <w:rsid w:val="005C12D0"/>
    <w:rsid w:val="005C35E7"/>
    <w:rsid w:val="005C55B8"/>
    <w:rsid w:val="005D3076"/>
    <w:rsid w:val="005E6F0B"/>
    <w:rsid w:val="005F1595"/>
    <w:rsid w:val="005F1700"/>
    <w:rsid w:val="005F346E"/>
    <w:rsid w:val="005F56DE"/>
    <w:rsid w:val="005F6AF7"/>
    <w:rsid w:val="00601248"/>
    <w:rsid w:val="006109A3"/>
    <w:rsid w:val="00613671"/>
    <w:rsid w:val="00614885"/>
    <w:rsid w:val="00622D7F"/>
    <w:rsid w:val="006271B9"/>
    <w:rsid w:val="00627A8C"/>
    <w:rsid w:val="006305BA"/>
    <w:rsid w:val="0063352E"/>
    <w:rsid w:val="006346B6"/>
    <w:rsid w:val="0064038E"/>
    <w:rsid w:val="00641EBC"/>
    <w:rsid w:val="00643A4E"/>
    <w:rsid w:val="0064710E"/>
    <w:rsid w:val="00650298"/>
    <w:rsid w:val="006507E7"/>
    <w:rsid w:val="0065290F"/>
    <w:rsid w:val="006571C2"/>
    <w:rsid w:val="0066658B"/>
    <w:rsid w:val="006670D2"/>
    <w:rsid w:val="00667639"/>
    <w:rsid w:val="0067276B"/>
    <w:rsid w:val="00672EA8"/>
    <w:rsid w:val="00680174"/>
    <w:rsid w:val="006801B8"/>
    <w:rsid w:val="006867E5"/>
    <w:rsid w:val="00695311"/>
    <w:rsid w:val="006B40E4"/>
    <w:rsid w:val="006D019D"/>
    <w:rsid w:val="006D139E"/>
    <w:rsid w:val="006D6A3B"/>
    <w:rsid w:val="006D6C48"/>
    <w:rsid w:val="006D73BF"/>
    <w:rsid w:val="006E08D4"/>
    <w:rsid w:val="006E3986"/>
    <w:rsid w:val="006F2C05"/>
    <w:rsid w:val="006F37B8"/>
    <w:rsid w:val="006F7B59"/>
    <w:rsid w:val="00700983"/>
    <w:rsid w:val="00702D54"/>
    <w:rsid w:val="00704239"/>
    <w:rsid w:val="00704557"/>
    <w:rsid w:val="00706778"/>
    <w:rsid w:val="007112C3"/>
    <w:rsid w:val="0071682A"/>
    <w:rsid w:val="00716FC5"/>
    <w:rsid w:val="007171BF"/>
    <w:rsid w:val="007234CE"/>
    <w:rsid w:val="007235EB"/>
    <w:rsid w:val="00724F29"/>
    <w:rsid w:val="007369FB"/>
    <w:rsid w:val="00743C43"/>
    <w:rsid w:val="007440D0"/>
    <w:rsid w:val="00745B34"/>
    <w:rsid w:val="007479F0"/>
    <w:rsid w:val="00754563"/>
    <w:rsid w:val="00761ABA"/>
    <w:rsid w:val="00762FF2"/>
    <w:rsid w:val="00764C7E"/>
    <w:rsid w:val="00765490"/>
    <w:rsid w:val="00765A1A"/>
    <w:rsid w:val="0077314A"/>
    <w:rsid w:val="007841AE"/>
    <w:rsid w:val="007849B8"/>
    <w:rsid w:val="00784BCA"/>
    <w:rsid w:val="007851E8"/>
    <w:rsid w:val="00794663"/>
    <w:rsid w:val="007A17FC"/>
    <w:rsid w:val="007A1F7B"/>
    <w:rsid w:val="007A230B"/>
    <w:rsid w:val="007A2650"/>
    <w:rsid w:val="007A27CE"/>
    <w:rsid w:val="007A3658"/>
    <w:rsid w:val="007A4A73"/>
    <w:rsid w:val="007B2734"/>
    <w:rsid w:val="007B695B"/>
    <w:rsid w:val="007C09D5"/>
    <w:rsid w:val="007C10A2"/>
    <w:rsid w:val="007C2830"/>
    <w:rsid w:val="007E2B76"/>
    <w:rsid w:val="007E6379"/>
    <w:rsid w:val="007E6791"/>
    <w:rsid w:val="007F0DBC"/>
    <w:rsid w:val="007F137C"/>
    <w:rsid w:val="007F1656"/>
    <w:rsid w:val="00804572"/>
    <w:rsid w:val="0080680A"/>
    <w:rsid w:val="00810413"/>
    <w:rsid w:val="0081080C"/>
    <w:rsid w:val="008118ED"/>
    <w:rsid w:val="008167A1"/>
    <w:rsid w:val="00821FCB"/>
    <w:rsid w:val="008261C3"/>
    <w:rsid w:val="008277C1"/>
    <w:rsid w:val="00827DC1"/>
    <w:rsid w:val="00831374"/>
    <w:rsid w:val="00835185"/>
    <w:rsid w:val="00837B91"/>
    <w:rsid w:val="008403AD"/>
    <w:rsid w:val="00843439"/>
    <w:rsid w:val="00847E00"/>
    <w:rsid w:val="00853168"/>
    <w:rsid w:val="00853751"/>
    <w:rsid w:val="0085642D"/>
    <w:rsid w:val="00856DC9"/>
    <w:rsid w:val="00860B21"/>
    <w:rsid w:val="0087592F"/>
    <w:rsid w:val="00880816"/>
    <w:rsid w:val="008812F9"/>
    <w:rsid w:val="00881765"/>
    <w:rsid w:val="008859DA"/>
    <w:rsid w:val="008865F3"/>
    <w:rsid w:val="00892F0D"/>
    <w:rsid w:val="0089449B"/>
    <w:rsid w:val="00896BBF"/>
    <w:rsid w:val="008A0780"/>
    <w:rsid w:val="008A14CC"/>
    <w:rsid w:val="008B5459"/>
    <w:rsid w:val="008B59EE"/>
    <w:rsid w:val="008C3F37"/>
    <w:rsid w:val="008C4F79"/>
    <w:rsid w:val="008D061D"/>
    <w:rsid w:val="008E4ED9"/>
    <w:rsid w:val="008E5F9A"/>
    <w:rsid w:val="008F2C12"/>
    <w:rsid w:val="008F32F9"/>
    <w:rsid w:val="00900253"/>
    <w:rsid w:val="00907840"/>
    <w:rsid w:val="009108B4"/>
    <w:rsid w:val="0091448B"/>
    <w:rsid w:val="009205D9"/>
    <w:rsid w:val="00930478"/>
    <w:rsid w:val="00934979"/>
    <w:rsid w:val="00936D83"/>
    <w:rsid w:val="00942747"/>
    <w:rsid w:val="00943BE9"/>
    <w:rsid w:val="00951ACD"/>
    <w:rsid w:val="00953A64"/>
    <w:rsid w:val="00953FB9"/>
    <w:rsid w:val="00957D94"/>
    <w:rsid w:val="0096138D"/>
    <w:rsid w:val="00970FB9"/>
    <w:rsid w:val="00975372"/>
    <w:rsid w:val="00976FAB"/>
    <w:rsid w:val="009816B4"/>
    <w:rsid w:val="009821AD"/>
    <w:rsid w:val="009828B1"/>
    <w:rsid w:val="00984496"/>
    <w:rsid w:val="00986C39"/>
    <w:rsid w:val="00987C84"/>
    <w:rsid w:val="00994113"/>
    <w:rsid w:val="00994DF3"/>
    <w:rsid w:val="009A06A4"/>
    <w:rsid w:val="009A1C09"/>
    <w:rsid w:val="009A40DE"/>
    <w:rsid w:val="009A6E62"/>
    <w:rsid w:val="009B3883"/>
    <w:rsid w:val="009B7999"/>
    <w:rsid w:val="009C2325"/>
    <w:rsid w:val="009C69EB"/>
    <w:rsid w:val="009D1EAE"/>
    <w:rsid w:val="009D26B5"/>
    <w:rsid w:val="009D44F1"/>
    <w:rsid w:val="009D5A66"/>
    <w:rsid w:val="009D6E7B"/>
    <w:rsid w:val="009E38DE"/>
    <w:rsid w:val="009E651F"/>
    <w:rsid w:val="009F2244"/>
    <w:rsid w:val="009F4891"/>
    <w:rsid w:val="009F6706"/>
    <w:rsid w:val="00A01376"/>
    <w:rsid w:val="00A034F9"/>
    <w:rsid w:val="00A03E0A"/>
    <w:rsid w:val="00A14344"/>
    <w:rsid w:val="00A2696E"/>
    <w:rsid w:val="00A36192"/>
    <w:rsid w:val="00A40D6F"/>
    <w:rsid w:val="00A42F0B"/>
    <w:rsid w:val="00A4420C"/>
    <w:rsid w:val="00A5358F"/>
    <w:rsid w:val="00A53A48"/>
    <w:rsid w:val="00A53B3C"/>
    <w:rsid w:val="00A55AA1"/>
    <w:rsid w:val="00A57CA3"/>
    <w:rsid w:val="00A60CB2"/>
    <w:rsid w:val="00A63B75"/>
    <w:rsid w:val="00A651E2"/>
    <w:rsid w:val="00A67775"/>
    <w:rsid w:val="00A71EE6"/>
    <w:rsid w:val="00A72319"/>
    <w:rsid w:val="00A72C84"/>
    <w:rsid w:val="00A75C74"/>
    <w:rsid w:val="00A80043"/>
    <w:rsid w:val="00A809B5"/>
    <w:rsid w:val="00A80D98"/>
    <w:rsid w:val="00A86B87"/>
    <w:rsid w:val="00A94665"/>
    <w:rsid w:val="00AB2BAF"/>
    <w:rsid w:val="00AB4348"/>
    <w:rsid w:val="00AB5F1D"/>
    <w:rsid w:val="00AB6293"/>
    <w:rsid w:val="00AB62F4"/>
    <w:rsid w:val="00AB7D2E"/>
    <w:rsid w:val="00AC0AE9"/>
    <w:rsid w:val="00AE0073"/>
    <w:rsid w:val="00AE04B6"/>
    <w:rsid w:val="00AE0BAC"/>
    <w:rsid w:val="00AE2AA5"/>
    <w:rsid w:val="00AE3C20"/>
    <w:rsid w:val="00AF5D9C"/>
    <w:rsid w:val="00B022DB"/>
    <w:rsid w:val="00B061A9"/>
    <w:rsid w:val="00B063FA"/>
    <w:rsid w:val="00B1726B"/>
    <w:rsid w:val="00B21C08"/>
    <w:rsid w:val="00B243FF"/>
    <w:rsid w:val="00B33260"/>
    <w:rsid w:val="00B33710"/>
    <w:rsid w:val="00B3656D"/>
    <w:rsid w:val="00B43138"/>
    <w:rsid w:val="00B43788"/>
    <w:rsid w:val="00B4707A"/>
    <w:rsid w:val="00B506FC"/>
    <w:rsid w:val="00B53B7F"/>
    <w:rsid w:val="00B54309"/>
    <w:rsid w:val="00B6427F"/>
    <w:rsid w:val="00B7011A"/>
    <w:rsid w:val="00B71C17"/>
    <w:rsid w:val="00B74A13"/>
    <w:rsid w:val="00B801A8"/>
    <w:rsid w:val="00B80908"/>
    <w:rsid w:val="00B83946"/>
    <w:rsid w:val="00B91BA0"/>
    <w:rsid w:val="00B939EE"/>
    <w:rsid w:val="00B94390"/>
    <w:rsid w:val="00B95E6E"/>
    <w:rsid w:val="00BA02CC"/>
    <w:rsid w:val="00BA0529"/>
    <w:rsid w:val="00BB3FCF"/>
    <w:rsid w:val="00BB6614"/>
    <w:rsid w:val="00BC18A2"/>
    <w:rsid w:val="00BC2212"/>
    <w:rsid w:val="00BC4C31"/>
    <w:rsid w:val="00BC58EA"/>
    <w:rsid w:val="00BC61C1"/>
    <w:rsid w:val="00BD024F"/>
    <w:rsid w:val="00BD0BA6"/>
    <w:rsid w:val="00BD4A4D"/>
    <w:rsid w:val="00BD6E70"/>
    <w:rsid w:val="00BE06C2"/>
    <w:rsid w:val="00BE0D9E"/>
    <w:rsid w:val="00BE0DC7"/>
    <w:rsid w:val="00BE56D0"/>
    <w:rsid w:val="00BF4E1C"/>
    <w:rsid w:val="00BF7EBF"/>
    <w:rsid w:val="00C016C0"/>
    <w:rsid w:val="00C035C3"/>
    <w:rsid w:val="00C059DA"/>
    <w:rsid w:val="00C10626"/>
    <w:rsid w:val="00C1183A"/>
    <w:rsid w:val="00C146BB"/>
    <w:rsid w:val="00C152F4"/>
    <w:rsid w:val="00C170F8"/>
    <w:rsid w:val="00C1747D"/>
    <w:rsid w:val="00C20044"/>
    <w:rsid w:val="00C221C2"/>
    <w:rsid w:val="00C22F0A"/>
    <w:rsid w:val="00C27B77"/>
    <w:rsid w:val="00C32DAD"/>
    <w:rsid w:val="00C34DD4"/>
    <w:rsid w:val="00C468A5"/>
    <w:rsid w:val="00C46E2A"/>
    <w:rsid w:val="00C47DB8"/>
    <w:rsid w:val="00C50478"/>
    <w:rsid w:val="00C51C70"/>
    <w:rsid w:val="00C601B1"/>
    <w:rsid w:val="00C630E6"/>
    <w:rsid w:val="00C64F48"/>
    <w:rsid w:val="00C668F2"/>
    <w:rsid w:val="00C73E2E"/>
    <w:rsid w:val="00C768DD"/>
    <w:rsid w:val="00C82BF8"/>
    <w:rsid w:val="00C83CC3"/>
    <w:rsid w:val="00C8611A"/>
    <w:rsid w:val="00C9111E"/>
    <w:rsid w:val="00C913BA"/>
    <w:rsid w:val="00C93E72"/>
    <w:rsid w:val="00CA03F8"/>
    <w:rsid w:val="00CA1168"/>
    <w:rsid w:val="00CA2021"/>
    <w:rsid w:val="00CA2A0E"/>
    <w:rsid w:val="00CB29B6"/>
    <w:rsid w:val="00CB69A4"/>
    <w:rsid w:val="00CB7E12"/>
    <w:rsid w:val="00CC5E64"/>
    <w:rsid w:val="00CD1B6A"/>
    <w:rsid w:val="00CE1029"/>
    <w:rsid w:val="00CE59AC"/>
    <w:rsid w:val="00CE70C6"/>
    <w:rsid w:val="00CF0B5A"/>
    <w:rsid w:val="00CF15D2"/>
    <w:rsid w:val="00CF5F45"/>
    <w:rsid w:val="00CF7818"/>
    <w:rsid w:val="00D0311E"/>
    <w:rsid w:val="00D11D23"/>
    <w:rsid w:val="00D14E20"/>
    <w:rsid w:val="00D16321"/>
    <w:rsid w:val="00D16F59"/>
    <w:rsid w:val="00D17E12"/>
    <w:rsid w:val="00D22601"/>
    <w:rsid w:val="00D31075"/>
    <w:rsid w:val="00D5229F"/>
    <w:rsid w:val="00D53E06"/>
    <w:rsid w:val="00D5563A"/>
    <w:rsid w:val="00D55A4B"/>
    <w:rsid w:val="00D567A2"/>
    <w:rsid w:val="00D62A68"/>
    <w:rsid w:val="00D63605"/>
    <w:rsid w:val="00D654B2"/>
    <w:rsid w:val="00D7132A"/>
    <w:rsid w:val="00D73B6A"/>
    <w:rsid w:val="00D75890"/>
    <w:rsid w:val="00D80A9F"/>
    <w:rsid w:val="00D82F2A"/>
    <w:rsid w:val="00D84E51"/>
    <w:rsid w:val="00D84FF6"/>
    <w:rsid w:val="00D8728B"/>
    <w:rsid w:val="00D92B11"/>
    <w:rsid w:val="00D933EE"/>
    <w:rsid w:val="00DA1DCE"/>
    <w:rsid w:val="00DA76A8"/>
    <w:rsid w:val="00DB60CB"/>
    <w:rsid w:val="00DC3EB3"/>
    <w:rsid w:val="00DC67BC"/>
    <w:rsid w:val="00DD53A4"/>
    <w:rsid w:val="00DE1D55"/>
    <w:rsid w:val="00DE2F9C"/>
    <w:rsid w:val="00DE5C3F"/>
    <w:rsid w:val="00DE754A"/>
    <w:rsid w:val="00E03EF6"/>
    <w:rsid w:val="00E1015E"/>
    <w:rsid w:val="00E11CBD"/>
    <w:rsid w:val="00E16EE1"/>
    <w:rsid w:val="00E23B1A"/>
    <w:rsid w:val="00E26055"/>
    <w:rsid w:val="00E27DFA"/>
    <w:rsid w:val="00E31D38"/>
    <w:rsid w:val="00E32E26"/>
    <w:rsid w:val="00E32E79"/>
    <w:rsid w:val="00E3775F"/>
    <w:rsid w:val="00E41461"/>
    <w:rsid w:val="00E415D1"/>
    <w:rsid w:val="00E44A5F"/>
    <w:rsid w:val="00E45BE7"/>
    <w:rsid w:val="00E47AAD"/>
    <w:rsid w:val="00E54D70"/>
    <w:rsid w:val="00E55921"/>
    <w:rsid w:val="00E578E8"/>
    <w:rsid w:val="00E60206"/>
    <w:rsid w:val="00E60553"/>
    <w:rsid w:val="00E621B4"/>
    <w:rsid w:val="00E62F23"/>
    <w:rsid w:val="00E63014"/>
    <w:rsid w:val="00E670A5"/>
    <w:rsid w:val="00E702D5"/>
    <w:rsid w:val="00E732DE"/>
    <w:rsid w:val="00E809C7"/>
    <w:rsid w:val="00E80B66"/>
    <w:rsid w:val="00E83920"/>
    <w:rsid w:val="00E86F32"/>
    <w:rsid w:val="00E916B2"/>
    <w:rsid w:val="00E917DB"/>
    <w:rsid w:val="00E94ABE"/>
    <w:rsid w:val="00E95A0C"/>
    <w:rsid w:val="00EB05BD"/>
    <w:rsid w:val="00EB1119"/>
    <w:rsid w:val="00EB4765"/>
    <w:rsid w:val="00EB60D9"/>
    <w:rsid w:val="00EB67EA"/>
    <w:rsid w:val="00EB681C"/>
    <w:rsid w:val="00EC0D0B"/>
    <w:rsid w:val="00EC18E0"/>
    <w:rsid w:val="00EC4174"/>
    <w:rsid w:val="00EF64E8"/>
    <w:rsid w:val="00F00521"/>
    <w:rsid w:val="00F03E86"/>
    <w:rsid w:val="00F054EF"/>
    <w:rsid w:val="00F05A05"/>
    <w:rsid w:val="00F06427"/>
    <w:rsid w:val="00F12510"/>
    <w:rsid w:val="00F179FB"/>
    <w:rsid w:val="00F2086C"/>
    <w:rsid w:val="00F237F9"/>
    <w:rsid w:val="00F242BD"/>
    <w:rsid w:val="00F352DA"/>
    <w:rsid w:val="00F4234B"/>
    <w:rsid w:val="00F431A9"/>
    <w:rsid w:val="00F44145"/>
    <w:rsid w:val="00F70DC6"/>
    <w:rsid w:val="00F718DF"/>
    <w:rsid w:val="00F71DE5"/>
    <w:rsid w:val="00F72B4A"/>
    <w:rsid w:val="00F73DC1"/>
    <w:rsid w:val="00F741B1"/>
    <w:rsid w:val="00F7441C"/>
    <w:rsid w:val="00F779E6"/>
    <w:rsid w:val="00F80419"/>
    <w:rsid w:val="00F92217"/>
    <w:rsid w:val="00F948CC"/>
    <w:rsid w:val="00FA1438"/>
    <w:rsid w:val="00FA339B"/>
    <w:rsid w:val="00FA3D8A"/>
    <w:rsid w:val="00FB4E89"/>
    <w:rsid w:val="00FB59AC"/>
    <w:rsid w:val="00FC2B50"/>
    <w:rsid w:val="00FC5C9B"/>
    <w:rsid w:val="00FC5EF8"/>
    <w:rsid w:val="00FC7577"/>
    <w:rsid w:val="00FD57B3"/>
    <w:rsid w:val="00FE0F36"/>
    <w:rsid w:val="00FE3B71"/>
    <w:rsid w:val="00FE7092"/>
    <w:rsid w:val="00FF116F"/>
    <w:rsid w:val="00FF1523"/>
    <w:rsid w:val="00FF25CE"/>
    <w:rsid w:val="00FF2EEC"/>
    <w:rsid w:val="00FF4102"/>
    <w:rsid w:val="00FF4D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E1DC"/>
  <w15:chartTrackingRefBased/>
  <w15:docId w15:val="{7B35A04E-0878-4F34-9BC9-432049D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9D"/>
  </w:style>
  <w:style w:type="paragraph" w:styleId="BalloonText">
    <w:name w:val="Balloon Text"/>
    <w:basedOn w:val="Normal"/>
    <w:link w:val="BalloonTextChar"/>
    <w:uiPriority w:val="99"/>
    <w:semiHidden/>
    <w:unhideWhenUsed/>
    <w:rsid w:val="00A4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6F"/>
    <w:rPr>
      <w:rFonts w:ascii="Segoe UI" w:hAnsi="Segoe UI" w:cs="Segoe UI"/>
      <w:sz w:val="18"/>
      <w:szCs w:val="18"/>
    </w:rPr>
  </w:style>
  <w:style w:type="paragraph" w:styleId="ListParagraph">
    <w:name w:val="List Paragraph"/>
    <w:basedOn w:val="Normal"/>
    <w:uiPriority w:val="34"/>
    <w:qFormat/>
    <w:rsid w:val="001541A6"/>
    <w:pPr>
      <w:ind w:left="720"/>
      <w:contextualSpacing/>
    </w:pPr>
  </w:style>
  <w:style w:type="character" w:customStyle="1" w:styleId="Bodytext2">
    <w:name w:val="Body text (2)_"/>
    <w:basedOn w:val="DefaultParagraphFont"/>
    <w:link w:val="Bodytext20"/>
    <w:rsid w:val="0052563D"/>
    <w:rPr>
      <w:rFonts w:ascii="Book Antiqua" w:eastAsia="Book Antiqua" w:hAnsi="Book Antiqua" w:cs="Book Antiqua"/>
      <w:shd w:val="clear" w:color="auto" w:fill="FFFFFF"/>
    </w:rPr>
  </w:style>
  <w:style w:type="paragraph" w:customStyle="1" w:styleId="Bodytext20">
    <w:name w:val="Body text (2)"/>
    <w:basedOn w:val="Normal"/>
    <w:link w:val="Bodytext2"/>
    <w:rsid w:val="0052563D"/>
    <w:pPr>
      <w:widowControl w:val="0"/>
      <w:shd w:val="clear" w:color="auto" w:fill="FFFFFF"/>
      <w:spacing w:after="420" w:line="360" w:lineRule="auto"/>
    </w:pPr>
    <w:rPr>
      <w:rFonts w:ascii="Book Antiqua" w:eastAsia="Book Antiqua" w:hAnsi="Book Antiqua" w:cs="Book Antiqua"/>
    </w:rPr>
  </w:style>
  <w:style w:type="paragraph" w:styleId="FootnoteText">
    <w:name w:val="footnote text"/>
    <w:basedOn w:val="Normal"/>
    <w:link w:val="FootnoteTextChar"/>
    <w:uiPriority w:val="99"/>
    <w:unhideWhenUsed/>
    <w:rsid w:val="008C3F37"/>
    <w:pPr>
      <w:spacing w:after="0" w:line="240" w:lineRule="auto"/>
    </w:pPr>
    <w:rPr>
      <w:sz w:val="20"/>
      <w:szCs w:val="20"/>
    </w:rPr>
  </w:style>
  <w:style w:type="character" w:customStyle="1" w:styleId="FootnoteTextChar">
    <w:name w:val="Footnote Text Char"/>
    <w:basedOn w:val="DefaultParagraphFont"/>
    <w:link w:val="FootnoteText"/>
    <w:uiPriority w:val="99"/>
    <w:rsid w:val="008C3F37"/>
    <w:rPr>
      <w:sz w:val="20"/>
      <w:szCs w:val="20"/>
    </w:rPr>
  </w:style>
  <w:style w:type="character" w:styleId="FootnoteReference">
    <w:name w:val="footnote reference"/>
    <w:basedOn w:val="DefaultParagraphFont"/>
    <w:uiPriority w:val="99"/>
    <w:semiHidden/>
    <w:unhideWhenUsed/>
    <w:rsid w:val="008C3F37"/>
    <w:rPr>
      <w:vertAlign w:val="superscript"/>
    </w:rPr>
  </w:style>
  <w:style w:type="paragraph" w:customStyle="1" w:styleId="0">
    <w:name w:val="0"/>
    <w:basedOn w:val="Normal"/>
    <w:rsid w:val="00EB11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rsid w:val="00A361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0">
    <w:name w:val="a0"/>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Normal"/>
    <w:rsid w:val="000D18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kanonikh">
    <w:name w:val="kanonikh"/>
    <w:basedOn w:val="Normal"/>
    <w:rsid w:val="00743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0E6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061"/>
    <w:rPr>
      <w:sz w:val="20"/>
      <w:szCs w:val="20"/>
    </w:rPr>
  </w:style>
  <w:style w:type="character" w:styleId="EndnoteReference">
    <w:name w:val="endnote reference"/>
    <w:basedOn w:val="DefaultParagraphFont"/>
    <w:uiPriority w:val="99"/>
    <w:semiHidden/>
    <w:unhideWhenUsed/>
    <w:rsid w:val="000E6061"/>
    <w:rPr>
      <w:vertAlign w:val="superscript"/>
    </w:rPr>
  </w:style>
  <w:style w:type="paragraph" w:customStyle="1" w:styleId="listparagraph0">
    <w:name w:val="listparagraph"/>
    <w:basedOn w:val="Normal"/>
    <w:rsid w:val="00C152F4"/>
    <w:pPr>
      <w:spacing w:after="200" w:line="276" w:lineRule="auto"/>
      <w:ind w:left="720"/>
    </w:pPr>
    <w:rPr>
      <w:rFonts w:ascii="Calibri" w:eastAsia="Times New Roman" w:hAnsi="Calibri" w:cs="Times New Roman"/>
      <w:lang w:eastAsia="el-GR"/>
    </w:rPr>
  </w:style>
  <w:style w:type="paragraph" w:customStyle="1" w:styleId="05cm">
    <w:name w:val="05cm"/>
    <w:basedOn w:val="Normal"/>
    <w:rsid w:val="00404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uiPriority w:val="1"/>
    <w:qFormat/>
    <w:rsid w:val="00E60206"/>
    <w:pPr>
      <w:spacing w:after="0" w:line="240" w:lineRule="auto"/>
    </w:pPr>
  </w:style>
  <w:style w:type="paragraph" w:customStyle="1" w:styleId="c09marge0avecretrait">
    <w:name w:val="c09marge0avecretrait"/>
    <w:basedOn w:val="Normal"/>
    <w:rsid w:val="00970FB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498">
      <w:bodyDiv w:val="1"/>
      <w:marLeft w:val="0"/>
      <w:marRight w:val="0"/>
      <w:marTop w:val="0"/>
      <w:marBottom w:val="0"/>
      <w:divBdr>
        <w:top w:val="none" w:sz="0" w:space="0" w:color="auto"/>
        <w:left w:val="none" w:sz="0" w:space="0" w:color="auto"/>
        <w:bottom w:val="none" w:sz="0" w:space="0" w:color="auto"/>
        <w:right w:val="none" w:sz="0" w:space="0" w:color="auto"/>
      </w:divBdr>
    </w:div>
    <w:div w:id="93477199">
      <w:bodyDiv w:val="1"/>
      <w:marLeft w:val="0"/>
      <w:marRight w:val="0"/>
      <w:marTop w:val="0"/>
      <w:marBottom w:val="0"/>
      <w:divBdr>
        <w:top w:val="none" w:sz="0" w:space="0" w:color="auto"/>
        <w:left w:val="none" w:sz="0" w:space="0" w:color="auto"/>
        <w:bottom w:val="none" w:sz="0" w:space="0" w:color="auto"/>
        <w:right w:val="none" w:sz="0" w:space="0" w:color="auto"/>
      </w:divBdr>
    </w:div>
    <w:div w:id="105348784">
      <w:bodyDiv w:val="1"/>
      <w:marLeft w:val="0"/>
      <w:marRight w:val="0"/>
      <w:marTop w:val="0"/>
      <w:marBottom w:val="0"/>
      <w:divBdr>
        <w:top w:val="none" w:sz="0" w:space="0" w:color="auto"/>
        <w:left w:val="none" w:sz="0" w:space="0" w:color="auto"/>
        <w:bottom w:val="none" w:sz="0" w:space="0" w:color="auto"/>
        <w:right w:val="none" w:sz="0" w:space="0" w:color="auto"/>
      </w:divBdr>
    </w:div>
    <w:div w:id="351685356">
      <w:bodyDiv w:val="1"/>
      <w:marLeft w:val="0"/>
      <w:marRight w:val="0"/>
      <w:marTop w:val="0"/>
      <w:marBottom w:val="0"/>
      <w:divBdr>
        <w:top w:val="none" w:sz="0" w:space="0" w:color="auto"/>
        <w:left w:val="none" w:sz="0" w:space="0" w:color="auto"/>
        <w:bottom w:val="none" w:sz="0" w:space="0" w:color="auto"/>
        <w:right w:val="none" w:sz="0" w:space="0" w:color="auto"/>
      </w:divBdr>
    </w:div>
    <w:div w:id="466359347">
      <w:bodyDiv w:val="1"/>
      <w:marLeft w:val="0"/>
      <w:marRight w:val="0"/>
      <w:marTop w:val="0"/>
      <w:marBottom w:val="0"/>
      <w:divBdr>
        <w:top w:val="none" w:sz="0" w:space="0" w:color="auto"/>
        <w:left w:val="none" w:sz="0" w:space="0" w:color="auto"/>
        <w:bottom w:val="none" w:sz="0" w:space="0" w:color="auto"/>
        <w:right w:val="none" w:sz="0" w:space="0" w:color="auto"/>
      </w:divBdr>
    </w:div>
    <w:div w:id="513346105">
      <w:bodyDiv w:val="1"/>
      <w:marLeft w:val="0"/>
      <w:marRight w:val="0"/>
      <w:marTop w:val="0"/>
      <w:marBottom w:val="0"/>
      <w:divBdr>
        <w:top w:val="none" w:sz="0" w:space="0" w:color="auto"/>
        <w:left w:val="none" w:sz="0" w:space="0" w:color="auto"/>
        <w:bottom w:val="none" w:sz="0" w:space="0" w:color="auto"/>
        <w:right w:val="none" w:sz="0" w:space="0" w:color="auto"/>
      </w:divBdr>
    </w:div>
    <w:div w:id="620847768">
      <w:bodyDiv w:val="1"/>
      <w:marLeft w:val="0"/>
      <w:marRight w:val="0"/>
      <w:marTop w:val="0"/>
      <w:marBottom w:val="0"/>
      <w:divBdr>
        <w:top w:val="none" w:sz="0" w:space="0" w:color="auto"/>
        <w:left w:val="none" w:sz="0" w:space="0" w:color="auto"/>
        <w:bottom w:val="none" w:sz="0" w:space="0" w:color="auto"/>
        <w:right w:val="none" w:sz="0" w:space="0" w:color="auto"/>
      </w:divBdr>
    </w:div>
    <w:div w:id="904412432">
      <w:bodyDiv w:val="1"/>
      <w:marLeft w:val="0"/>
      <w:marRight w:val="0"/>
      <w:marTop w:val="0"/>
      <w:marBottom w:val="0"/>
      <w:divBdr>
        <w:top w:val="none" w:sz="0" w:space="0" w:color="auto"/>
        <w:left w:val="none" w:sz="0" w:space="0" w:color="auto"/>
        <w:bottom w:val="none" w:sz="0" w:space="0" w:color="auto"/>
        <w:right w:val="none" w:sz="0" w:space="0" w:color="auto"/>
      </w:divBdr>
    </w:div>
    <w:div w:id="928343020">
      <w:bodyDiv w:val="1"/>
      <w:marLeft w:val="0"/>
      <w:marRight w:val="0"/>
      <w:marTop w:val="0"/>
      <w:marBottom w:val="0"/>
      <w:divBdr>
        <w:top w:val="none" w:sz="0" w:space="0" w:color="auto"/>
        <w:left w:val="none" w:sz="0" w:space="0" w:color="auto"/>
        <w:bottom w:val="none" w:sz="0" w:space="0" w:color="auto"/>
        <w:right w:val="none" w:sz="0" w:space="0" w:color="auto"/>
      </w:divBdr>
    </w:div>
    <w:div w:id="1003703429">
      <w:bodyDiv w:val="1"/>
      <w:marLeft w:val="0"/>
      <w:marRight w:val="0"/>
      <w:marTop w:val="0"/>
      <w:marBottom w:val="0"/>
      <w:divBdr>
        <w:top w:val="none" w:sz="0" w:space="0" w:color="auto"/>
        <w:left w:val="none" w:sz="0" w:space="0" w:color="auto"/>
        <w:bottom w:val="none" w:sz="0" w:space="0" w:color="auto"/>
        <w:right w:val="none" w:sz="0" w:space="0" w:color="auto"/>
      </w:divBdr>
    </w:div>
    <w:div w:id="1085303342">
      <w:bodyDiv w:val="1"/>
      <w:marLeft w:val="0"/>
      <w:marRight w:val="0"/>
      <w:marTop w:val="0"/>
      <w:marBottom w:val="0"/>
      <w:divBdr>
        <w:top w:val="none" w:sz="0" w:space="0" w:color="auto"/>
        <w:left w:val="none" w:sz="0" w:space="0" w:color="auto"/>
        <w:bottom w:val="none" w:sz="0" w:space="0" w:color="auto"/>
        <w:right w:val="none" w:sz="0" w:space="0" w:color="auto"/>
      </w:divBdr>
    </w:div>
    <w:div w:id="1132555226">
      <w:bodyDiv w:val="1"/>
      <w:marLeft w:val="0"/>
      <w:marRight w:val="0"/>
      <w:marTop w:val="0"/>
      <w:marBottom w:val="0"/>
      <w:divBdr>
        <w:top w:val="none" w:sz="0" w:space="0" w:color="auto"/>
        <w:left w:val="none" w:sz="0" w:space="0" w:color="auto"/>
        <w:bottom w:val="none" w:sz="0" w:space="0" w:color="auto"/>
        <w:right w:val="none" w:sz="0" w:space="0" w:color="auto"/>
      </w:divBdr>
    </w:div>
    <w:div w:id="1392071477">
      <w:bodyDiv w:val="1"/>
      <w:marLeft w:val="0"/>
      <w:marRight w:val="0"/>
      <w:marTop w:val="0"/>
      <w:marBottom w:val="0"/>
      <w:divBdr>
        <w:top w:val="none" w:sz="0" w:space="0" w:color="auto"/>
        <w:left w:val="none" w:sz="0" w:space="0" w:color="auto"/>
        <w:bottom w:val="none" w:sz="0" w:space="0" w:color="auto"/>
        <w:right w:val="none" w:sz="0" w:space="0" w:color="auto"/>
      </w:divBdr>
    </w:div>
    <w:div w:id="1460101339">
      <w:bodyDiv w:val="1"/>
      <w:marLeft w:val="0"/>
      <w:marRight w:val="0"/>
      <w:marTop w:val="0"/>
      <w:marBottom w:val="0"/>
      <w:divBdr>
        <w:top w:val="none" w:sz="0" w:space="0" w:color="auto"/>
        <w:left w:val="none" w:sz="0" w:space="0" w:color="auto"/>
        <w:bottom w:val="none" w:sz="0" w:space="0" w:color="auto"/>
        <w:right w:val="none" w:sz="0" w:space="0" w:color="auto"/>
      </w:divBdr>
    </w:div>
    <w:div w:id="1470782592">
      <w:bodyDiv w:val="1"/>
      <w:marLeft w:val="0"/>
      <w:marRight w:val="0"/>
      <w:marTop w:val="0"/>
      <w:marBottom w:val="0"/>
      <w:divBdr>
        <w:top w:val="none" w:sz="0" w:space="0" w:color="auto"/>
        <w:left w:val="none" w:sz="0" w:space="0" w:color="auto"/>
        <w:bottom w:val="none" w:sz="0" w:space="0" w:color="auto"/>
        <w:right w:val="none" w:sz="0" w:space="0" w:color="auto"/>
      </w:divBdr>
    </w:div>
    <w:div w:id="1482582402">
      <w:bodyDiv w:val="1"/>
      <w:marLeft w:val="0"/>
      <w:marRight w:val="0"/>
      <w:marTop w:val="0"/>
      <w:marBottom w:val="0"/>
      <w:divBdr>
        <w:top w:val="none" w:sz="0" w:space="0" w:color="auto"/>
        <w:left w:val="none" w:sz="0" w:space="0" w:color="auto"/>
        <w:bottom w:val="none" w:sz="0" w:space="0" w:color="auto"/>
        <w:right w:val="none" w:sz="0" w:space="0" w:color="auto"/>
      </w:divBdr>
    </w:div>
    <w:div w:id="1535581768">
      <w:bodyDiv w:val="1"/>
      <w:marLeft w:val="0"/>
      <w:marRight w:val="0"/>
      <w:marTop w:val="0"/>
      <w:marBottom w:val="0"/>
      <w:divBdr>
        <w:top w:val="none" w:sz="0" w:space="0" w:color="auto"/>
        <w:left w:val="none" w:sz="0" w:space="0" w:color="auto"/>
        <w:bottom w:val="none" w:sz="0" w:space="0" w:color="auto"/>
        <w:right w:val="none" w:sz="0" w:space="0" w:color="auto"/>
      </w:divBdr>
    </w:div>
    <w:div w:id="1630237814">
      <w:bodyDiv w:val="1"/>
      <w:marLeft w:val="0"/>
      <w:marRight w:val="0"/>
      <w:marTop w:val="0"/>
      <w:marBottom w:val="0"/>
      <w:divBdr>
        <w:top w:val="none" w:sz="0" w:space="0" w:color="auto"/>
        <w:left w:val="none" w:sz="0" w:space="0" w:color="auto"/>
        <w:bottom w:val="none" w:sz="0" w:space="0" w:color="auto"/>
        <w:right w:val="none" w:sz="0" w:space="0" w:color="auto"/>
      </w:divBdr>
    </w:div>
    <w:div w:id="1648436187">
      <w:bodyDiv w:val="1"/>
      <w:marLeft w:val="0"/>
      <w:marRight w:val="0"/>
      <w:marTop w:val="0"/>
      <w:marBottom w:val="0"/>
      <w:divBdr>
        <w:top w:val="none" w:sz="0" w:space="0" w:color="auto"/>
        <w:left w:val="none" w:sz="0" w:space="0" w:color="auto"/>
        <w:bottom w:val="none" w:sz="0" w:space="0" w:color="auto"/>
        <w:right w:val="none" w:sz="0" w:space="0" w:color="auto"/>
      </w:divBdr>
    </w:div>
    <w:div w:id="1745182970">
      <w:bodyDiv w:val="1"/>
      <w:marLeft w:val="0"/>
      <w:marRight w:val="0"/>
      <w:marTop w:val="0"/>
      <w:marBottom w:val="0"/>
      <w:divBdr>
        <w:top w:val="none" w:sz="0" w:space="0" w:color="auto"/>
        <w:left w:val="none" w:sz="0" w:space="0" w:color="auto"/>
        <w:bottom w:val="none" w:sz="0" w:space="0" w:color="auto"/>
        <w:right w:val="none" w:sz="0" w:space="0" w:color="auto"/>
      </w:divBdr>
    </w:div>
    <w:div w:id="1832869558">
      <w:bodyDiv w:val="1"/>
      <w:marLeft w:val="0"/>
      <w:marRight w:val="0"/>
      <w:marTop w:val="0"/>
      <w:marBottom w:val="0"/>
      <w:divBdr>
        <w:top w:val="none" w:sz="0" w:space="0" w:color="auto"/>
        <w:left w:val="none" w:sz="0" w:space="0" w:color="auto"/>
        <w:bottom w:val="none" w:sz="0" w:space="0" w:color="auto"/>
        <w:right w:val="none" w:sz="0" w:space="0" w:color="auto"/>
      </w:divBdr>
    </w:div>
    <w:div w:id="1967082756">
      <w:bodyDiv w:val="1"/>
      <w:marLeft w:val="0"/>
      <w:marRight w:val="0"/>
      <w:marTop w:val="0"/>
      <w:marBottom w:val="0"/>
      <w:divBdr>
        <w:top w:val="none" w:sz="0" w:space="0" w:color="auto"/>
        <w:left w:val="none" w:sz="0" w:space="0" w:color="auto"/>
        <w:bottom w:val="none" w:sz="0" w:space="0" w:color="auto"/>
        <w:right w:val="none" w:sz="0" w:space="0" w:color="auto"/>
      </w:divBdr>
    </w:div>
    <w:div w:id="2089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5AA3-0D76-45C8-9A47-4E27B2EF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3096</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Kakia Zervou</cp:lastModifiedBy>
  <cp:revision>2</cp:revision>
  <cp:lastPrinted>2023-07-25T07:30:00Z</cp:lastPrinted>
  <dcterms:created xsi:type="dcterms:W3CDTF">2023-07-27T11:19:00Z</dcterms:created>
  <dcterms:modified xsi:type="dcterms:W3CDTF">2023-07-27T11:19:00Z</dcterms:modified>
</cp:coreProperties>
</file>